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DD66A7" w14:textId="11B80CB5" w:rsidR="004A77AC" w:rsidRDefault="004A77AC" w:rsidP="005F4EEC">
      <w:bookmarkStart w:id="0" w:name="_GoBack"/>
      <w:bookmarkEnd w:id="0"/>
    </w:p>
    <w:p w14:paraId="5CCC45C8" w14:textId="239DF52E" w:rsidR="004A77AC" w:rsidRDefault="004A77AC" w:rsidP="005F4EEC"/>
    <w:p w14:paraId="7DD3B249" w14:textId="77777777" w:rsidR="004A77AC" w:rsidRDefault="004A77AC" w:rsidP="005F4EEC"/>
    <w:sdt>
      <w:sdtPr>
        <w:rPr>
          <w:rFonts w:ascii="Times New Roman" w:eastAsia="Times New Roman" w:hAnsi="Times New Roman" w:cs="Times New Roman"/>
          <w:color w:val="auto"/>
          <w:sz w:val="24"/>
          <w:szCs w:val="24"/>
        </w:rPr>
        <w:id w:val="-1988075538"/>
        <w:docPartObj>
          <w:docPartGallery w:val="Table of Contents"/>
          <w:docPartUnique/>
        </w:docPartObj>
      </w:sdtPr>
      <w:sdtEndPr>
        <w:rPr>
          <w:b/>
          <w:bCs/>
        </w:rPr>
      </w:sdtEndPr>
      <w:sdtContent>
        <w:p w14:paraId="3575D58A" w14:textId="29CD0BA3" w:rsidR="00EC4594" w:rsidRPr="00B12286" w:rsidRDefault="00EC4594">
          <w:pPr>
            <w:pStyle w:val="af2"/>
            <w:rPr>
              <w:b/>
              <w:color w:val="000000" w:themeColor="text1"/>
            </w:rPr>
          </w:pPr>
          <w:r w:rsidRPr="00B12286">
            <w:rPr>
              <w:b/>
              <w:color w:val="000000" w:themeColor="text1"/>
            </w:rPr>
            <w:t>Содержание</w:t>
          </w:r>
        </w:p>
        <w:p w14:paraId="2E5146EB" w14:textId="74599509" w:rsidR="00B12286" w:rsidRDefault="00EC4594">
          <w:pPr>
            <w:pStyle w:val="11"/>
            <w:tabs>
              <w:tab w:val="left" w:pos="440"/>
              <w:tab w:val="right" w:leader="dot" w:pos="9770"/>
            </w:tabs>
            <w:rPr>
              <w:rFonts w:asciiTheme="minorHAnsi" w:eastAsiaTheme="minorEastAsia" w:hAnsiTheme="minorHAnsi" w:cstheme="minorBidi"/>
              <w:bCs w:val="0"/>
              <w:iCs w:val="0"/>
              <w:noProof/>
              <w:sz w:val="22"/>
              <w:szCs w:val="22"/>
            </w:rPr>
          </w:pPr>
          <w:r>
            <w:rPr>
              <w:b/>
            </w:rPr>
            <w:fldChar w:fldCharType="begin"/>
          </w:r>
          <w:r>
            <w:rPr>
              <w:b/>
            </w:rPr>
            <w:instrText xml:space="preserve"> TOC \o "1-3" \h \z \u </w:instrText>
          </w:r>
          <w:r>
            <w:rPr>
              <w:b/>
            </w:rPr>
            <w:fldChar w:fldCharType="separate"/>
          </w:r>
          <w:hyperlink w:anchor="_Toc519000903" w:history="1">
            <w:r w:rsidR="00B12286" w:rsidRPr="00F2781B">
              <w:rPr>
                <w:rStyle w:val="a9"/>
                <w:noProof/>
              </w:rPr>
              <w:t>1.</w:t>
            </w:r>
            <w:r w:rsidR="00B12286">
              <w:rPr>
                <w:rFonts w:asciiTheme="minorHAnsi" w:eastAsiaTheme="minorEastAsia" w:hAnsiTheme="minorHAnsi" w:cstheme="minorBidi"/>
                <w:bCs w:val="0"/>
                <w:iCs w:val="0"/>
                <w:noProof/>
                <w:sz w:val="22"/>
                <w:szCs w:val="22"/>
              </w:rPr>
              <w:tab/>
            </w:r>
            <w:r w:rsidR="00B12286" w:rsidRPr="00F2781B">
              <w:rPr>
                <w:rStyle w:val="a9"/>
                <w:noProof/>
              </w:rPr>
              <w:t>Термины и определения</w:t>
            </w:r>
            <w:r w:rsidR="00B12286">
              <w:rPr>
                <w:noProof/>
                <w:webHidden/>
              </w:rPr>
              <w:tab/>
            </w:r>
            <w:r w:rsidR="00B12286">
              <w:rPr>
                <w:noProof/>
                <w:webHidden/>
              </w:rPr>
              <w:fldChar w:fldCharType="begin"/>
            </w:r>
            <w:r w:rsidR="00B12286">
              <w:rPr>
                <w:noProof/>
                <w:webHidden/>
              </w:rPr>
              <w:instrText xml:space="preserve"> PAGEREF _Toc519000903 \h </w:instrText>
            </w:r>
            <w:r w:rsidR="00B12286">
              <w:rPr>
                <w:noProof/>
                <w:webHidden/>
              </w:rPr>
            </w:r>
            <w:r w:rsidR="00B12286">
              <w:rPr>
                <w:noProof/>
                <w:webHidden/>
              </w:rPr>
              <w:fldChar w:fldCharType="separate"/>
            </w:r>
            <w:r w:rsidR="009972E7">
              <w:rPr>
                <w:noProof/>
                <w:webHidden/>
              </w:rPr>
              <w:t>3</w:t>
            </w:r>
            <w:r w:rsidR="00B12286">
              <w:rPr>
                <w:noProof/>
                <w:webHidden/>
              </w:rPr>
              <w:fldChar w:fldCharType="end"/>
            </w:r>
          </w:hyperlink>
        </w:p>
        <w:p w14:paraId="7F1A74F1" w14:textId="540F4385" w:rsidR="00B12286" w:rsidRDefault="002A52D3">
          <w:pPr>
            <w:pStyle w:val="11"/>
            <w:tabs>
              <w:tab w:val="left" w:pos="440"/>
              <w:tab w:val="right" w:leader="dot" w:pos="9770"/>
            </w:tabs>
            <w:rPr>
              <w:rFonts w:asciiTheme="minorHAnsi" w:eastAsiaTheme="minorEastAsia" w:hAnsiTheme="minorHAnsi" w:cstheme="minorBidi"/>
              <w:bCs w:val="0"/>
              <w:iCs w:val="0"/>
              <w:noProof/>
              <w:sz w:val="22"/>
              <w:szCs w:val="22"/>
            </w:rPr>
          </w:pPr>
          <w:hyperlink w:anchor="_Toc519000904" w:history="1">
            <w:r w:rsidR="00B12286" w:rsidRPr="00F2781B">
              <w:rPr>
                <w:rStyle w:val="a9"/>
                <w:noProof/>
              </w:rPr>
              <w:t>2.</w:t>
            </w:r>
            <w:r w:rsidR="00B12286">
              <w:rPr>
                <w:rFonts w:asciiTheme="minorHAnsi" w:eastAsiaTheme="minorEastAsia" w:hAnsiTheme="minorHAnsi" w:cstheme="minorBidi"/>
                <w:bCs w:val="0"/>
                <w:iCs w:val="0"/>
                <w:noProof/>
                <w:sz w:val="22"/>
                <w:szCs w:val="22"/>
              </w:rPr>
              <w:tab/>
            </w:r>
            <w:r w:rsidR="00B12286" w:rsidRPr="00F2781B">
              <w:rPr>
                <w:rStyle w:val="a9"/>
                <w:noProof/>
              </w:rPr>
              <w:t>Нормативные ссылки</w:t>
            </w:r>
            <w:r w:rsidR="00B12286">
              <w:rPr>
                <w:noProof/>
                <w:webHidden/>
              </w:rPr>
              <w:tab/>
            </w:r>
            <w:r w:rsidR="00B12286">
              <w:rPr>
                <w:noProof/>
                <w:webHidden/>
              </w:rPr>
              <w:fldChar w:fldCharType="begin"/>
            </w:r>
            <w:r w:rsidR="00B12286">
              <w:rPr>
                <w:noProof/>
                <w:webHidden/>
              </w:rPr>
              <w:instrText xml:space="preserve"> PAGEREF _Toc519000904 \h </w:instrText>
            </w:r>
            <w:r w:rsidR="00B12286">
              <w:rPr>
                <w:noProof/>
                <w:webHidden/>
              </w:rPr>
            </w:r>
            <w:r w:rsidR="00B12286">
              <w:rPr>
                <w:noProof/>
                <w:webHidden/>
              </w:rPr>
              <w:fldChar w:fldCharType="separate"/>
            </w:r>
            <w:r w:rsidR="009972E7">
              <w:rPr>
                <w:noProof/>
                <w:webHidden/>
              </w:rPr>
              <w:t>4</w:t>
            </w:r>
            <w:r w:rsidR="00B12286">
              <w:rPr>
                <w:noProof/>
                <w:webHidden/>
              </w:rPr>
              <w:fldChar w:fldCharType="end"/>
            </w:r>
          </w:hyperlink>
        </w:p>
        <w:p w14:paraId="35053E02" w14:textId="3E3168EC" w:rsidR="00B12286" w:rsidRDefault="002A52D3">
          <w:pPr>
            <w:pStyle w:val="11"/>
            <w:tabs>
              <w:tab w:val="left" w:pos="440"/>
              <w:tab w:val="right" w:leader="dot" w:pos="9770"/>
            </w:tabs>
            <w:rPr>
              <w:rFonts w:asciiTheme="minorHAnsi" w:eastAsiaTheme="minorEastAsia" w:hAnsiTheme="minorHAnsi" w:cstheme="minorBidi"/>
              <w:bCs w:val="0"/>
              <w:iCs w:val="0"/>
              <w:noProof/>
              <w:sz w:val="22"/>
              <w:szCs w:val="22"/>
            </w:rPr>
          </w:pPr>
          <w:hyperlink w:anchor="_Toc519000905" w:history="1">
            <w:r w:rsidR="00B12286" w:rsidRPr="00F2781B">
              <w:rPr>
                <w:rStyle w:val="a9"/>
                <w:noProof/>
              </w:rPr>
              <w:t>3.</w:t>
            </w:r>
            <w:r w:rsidR="00B12286">
              <w:rPr>
                <w:rFonts w:asciiTheme="minorHAnsi" w:eastAsiaTheme="minorEastAsia" w:hAnsiTheme="minorHAnsi" w:cstheme="minorBidi"/>
                <w:bCs w:val="0"/>
                <w:iCs w:val="0"/>
                <w:noProof/>
                <w:sz w:val="22"/>
                <w:szCs w:val="22"/>
              </w:rPr>
              <w:tab/>
            </w:r>
            <w:r w:rsidR="00B12286" w:rsidRPr="00F2781B">
              <w:rPr>
                <w:rStyle w:val="a9"/>
                <w:noProof/>
              </w:rPr>
              <w:t>Назначение и область применения</w:t>
            </w:r>
            <w:r w:rsidR="00B12286">
              <w:rPr>
                <w:noProof/>
                <w:webHidden/>
              </w:rPr>
              <w:tab/>
            </w:r>
            <w:r w:rsidR="00B12286">
              <w:rPr>
                <w:noProof/>
                <w:webHidden/>
              </w:rPr>
              <w:fldChar w:fldCharType="begin"/>
            </w:r>
            <w:r w:rsidR="00B12286">
              <w:rPr>
                <w:noProof/>
                <w:webHidden/>
              </w:rPr>
              <w:instrText xml:space="preserve"> PAGEREF _Toc519000905 \h </w:instrText>
            </w:r>
            <w:r w:rsidR="00B12286">
              <w:rPr>
                <w:noProof/>
                <w:webHidden/>
              </w:rPr>
            </w:r>
            <w:r w:rsidR="00B12286">
              <w:rPr>
                <w:noProof/>
                <w:webHidden/>
              </w:rPr>
              <w:fldChar w:fldCharType="separate"/>
            </w:r>
            <w:r w:rsidR="009972E7">
              <w:rPr>
                <w:noProof/>
                <w:webHidden/>
              </w:rPr>
              <w:t>4</w:t>
            </w:r>
            <w:r w:rsidR="00B12286">
              <w:rPr>
                <w:noProof/>
                <w:webHidden/>
              </w:rPr>
              <w:fldChar w:fldCharType="end"/>
            </w:r>
          </w:hyperlink>
        </w:p>
        <w:p w14:paraId="2528A154" w14:textId="585CCD6F" w:rsidR="00B12286" w:rsidRDefault="002A52D3">
          <w:pPr>
            <w:pStyle w:val="11"/>
            <w:tabs>
              <w:tab w:val="left" w:pos="440"/>
              <w:tab w:val="right" w:leader="dot" w:pos="9770"/>
            </w:tabs>
            <w:rPr>
              <w:rFonts w:asciiTheme="minorHAnsi" w:eastAsiaTheme="minorEastAsia" w:hAnsiTheme="minorHAnsi" w:cstheme="minorBidi"/>
              <w:bCs w:val="0"/>
              <w:iCs w:val="0"/>
              <w:noProof/>
              <w:sz w:val="22"/>
              <w:szCs w:val="22"/>
            </w:rPr>
          </w:pPr>
          <w:hyperlink w:anchor="_Toc519000906" w:history="1">
            <w:r w:rsidR="00B12286" w:rsidRPr="00F2781B">
              <w:rPr>
                <w:rStyle w:val="a9"/>
                <w:noProof/>
              </w:rPr>
              <w:t>4.</w:t>
            </w:r>
            <w:r w:rsidR="00B12286">
              <w:rPr>
                <w:rFonts w:asciiTheme="minorHAnsi" w:eastAsiaTheme="minorEastAsia" w:hAnsiTheme="minorHAnsi" w:cstheme="minorBidi"/>
                <w:bCs w:val="0"/>
                <w:iCs w:val="0"/>
                <w:noProof/>
                <w:sz w:val="22"/>
                <w:szCs w:val="22"/>
              </w:rPr>
              <w:tab/>
            </w:r>
            <w:r w:rsidR="00B12286" w:rsidRPr="00F2781B">
              <w:rPr>
                <w:rStyle w:val="a9"/>
                <w:noProof/>
              </w:rPr>
              <w:t>Общие положения</w:t>
            </w:r>
            <w:r w:rsidR="00B12286">
              <w:rPr>
                <w:noProof/>
                <w:webHidden/>
              </w:rPr>
              <w:tab/>
            </w:r>
            <w:r w:rsidR="00B12286">
              <w:rPr>
                <w:noProof/>
                <w:webHidden/>
              </w:rPr>
              <w:fldChar w:fldCharType="begin"/>
            </w:r>
            <w:r w:rsidR="00B12286">
              <w:rPr>
                <w:noProof/>
                <w:webHidden/>
              </w:rPr>
              <w:instrText xml:space="preserve"> PAGEREF _Toc519000906 \h </w:instrText>
            </w:r>
            <w:r w:rsidR="00B12286">
              <w:rPr>
                <w:noProof/>
                <w:webHidden/>
              </w:rPr>
            </w:r>
            <w:r w:rsidR="00B12286">
              <w:rPr>
                <w:noProof/>
                <w:webHidden/>
              </w:rPr>
              <w:fldChar w:fldCharType="separate"/>
            </w:r>
            <w:r w:rsidR="009972E7">
              <w:rPr>
                <w:noProof/>
                <w:webHidden/>
              </w:rPr>
              <w:t>5</w:t>
            </w:r>
            <w:r w:rsidR="00B12286">
              <w:rPr>
                <w:noProof/>
                <w:webHidden/>
              </w:rPr>
              <w:fldChar w:fldCharType="end"/>
            </w:r>
          </w:hyperlink>
        </w:p>
        <w:p w14:paraId="22C1DBC0" w14:textId="289CD35F" w:rsidR="00B12286" w:rsidRDefault="002A52D3">
          <w:pPr>
            <w:pStyle w:val="11"/>
            <w:tabs>
              <w:tab w:val="left" w:pos="440"/>
              <w:tab w:val="right" w:leader="dot" w:pos="9770"/>
            </w:tabs>
            <w:rPr>
              <w:rFonts w:asciiTheme="minorHAnsi" w:eastAsiaTheme="minorEastAsia" w:hAnsiTheme="minorHAnsi" w:cstheme="minorBidi"/>
              <w:bCs w:val="0"/>
              <w:iCs w:val="0"/>
              <w:noProof/>
              <w:sz w:val="22"/>
              <w:szCs w:val="22"/>
            </w:rPr>
          </w:pPr>
          <w:hyperlink w:anchor="_Toc519000907" w:history="1">
            <w:r w:rsidR="00B12286" w:rsidRPr="00F2781B">
              <w:rPr>
                <w:rStyle w:val="a9"/>
                <w:noProof/>
              </w:rPr>
              <w:t>5.</w:t>
            </w:r>
            <w:r w:rsidR="00B12286">
              <w:rPr>
                <w:rFonts w:asciiTheme="minorHAnsi" w:eastAsiaTheme="minorEastAsia" w:hAnsiTheme="minorHAnsi" w:cstheme="minorBidi"/>
                <w:bCs w:val="0"/>
                <w:iCs w:val="0"/>
                <w:noProof/>
                <w:sz w:val="22"/>
                <w:szCs w:val="22"/>
              </w:rPr>
              <w:tab/>
            </w:r>
            <w:r w:rsidR="00B12286" w:rsidRPr="00F2781B">
              <w:rPr>
                <w:rStyle w:val="a9"/>
                <w:noProof/>
              </w:rPr>
              <w:t>Информация, используемая для оценки</w:t>
            </w:r>
            <w:r w:rsidR="00B12286">
              <w:rPr>
                <w:noProof/>
                <w:webHidden/>
              </w:rPr>
              <w:tab/>
            </w:r>
            <w:r w:rsidR="00B12286">
              <w:rPr>
                <w:noProof/>
                <w:webHidden/>
              </w:rPr>
              <w:fldChar w:fldCharType="begin"/>
            </w:r>
            <w:r w:rsidR="00B12286">
              <w:rPr>
                <w:noProof/>
                <w:webHidden/>
              </w:rPr>
              <w:instrText xml:space="preserve"> PAGEREF _Toc519000907 \h </w:instrText>
            </w:r>
            <w:r w:rsidR="00B12286">
              <w:rPr>
                <w:noProof/>
                <w:webHidden/>
              </w:rPr>
            </w:r>
            <w:r w:rsidR="00B12286">
              <w:rPr>
                <w:noProof/>
                <w:webHidden/>
              </w:rPr>
              <w:fldChar w:fldCharType="separate"/>
            </w:r>
            <w:r w:rsidR="009972E7">
              <w:rPr>
                <w:noProof/>
                <w:webHidden/>
              </w:rPr>
              <w:t>6</w:t>
            </w:r>
            <w:r w:rsidR="00B12286">
              <w:rPr>
                <w:noProof/>
                <w:webHidden/>
              </w:rPr>
              <w:fldChar w:fldCharType="end"/>
            </w:r>
          </w:hyperlink>
        </w:p>
        <w:p w14:paraId="02180C20" w14:textId="797AAD7E" w:rsidR="00B12286" w:rsidRDefault="002A52D3">
          <w:pPr>
            <w:pStyle w:val="11"/>
            <w:tabs>
              <w:tab w:val="left" w:pos="440"/>
              <w:tab w:val="right" w:leader="dot" w:pos="9770"/>
            </w:tabs>
            <w:rPr>
              <w:rFonts w:asciiTheme="minorHAnsi" w:eastAsiaTheme="minorEastAsia" w:hAnsiTheme="minorHAnsi" w:cstheme="minorBidi"/>
              <w:bCs w:val="0"/>
              <w:iCs w:val="0"/>
              <w:noProof/>
              <w:sz w:val="22"/>
              <w:szCs w:val="22"/>
            </w:rPr>
          </w:pPr>
          <w:hyperlink w:anchor="_Toc519000908" w:history="1">
            <w:r w:rsidR="00B12286" w:rsidRPr="00F2781B">
              <w:rPr>
                <w:rStyle w:val="a9"/>
                <w:noProof/>
              </w:rPr>
              <w:t>6.</w:t>
            </w:r>
            <w:r w:rsidR="00B12286">
              <w:rPr>
                <w:rFonts w:asciiTheme="minorHAnsi" w:eastAsiaTheme="minorEastAsia" w:hAnsiTheme="minorHAnsi" w:cstheme="minorBidi"/>
                <w:bCs w:val="0"/>
                <w:iCs w:val="0"/>
                <w:noProof/>
                <w:sz w:val="22"/>
                <w:szCs w:val="22"/>
              </w:rPr>
              <w:tab/>
            </w:r>
            <w:r w:rsidR="00B12286" w:rsidRPr="00F2781B">
              <w:rPr>
                <w:rStyle w:val="a9"/>
                <w:noProof/>
              </w:rPr>
              <w:t>Группа финансовых показателей</w:t>
            </w:r>
            <w:r w:rsidR="00B12286">
              <w:rPr>
                <w:noProof/>
                <w:webHidden/>
              </w:rPr>
              <w:tab/>
            </w:r>
            <w:r w:rsidR="00B12286">
              <w:rPr>
                <w:noProof/>
                <w:webHidden/>
              </w:rPr>
              <w:fldChar w:fldCharType="begin"/>
            </w:r>
            <w:r w:rsidR="00B12286">
              <w:rPr>
                <w:noProof/>
                <w:webHidden/>
              </w:rPr>
              <w:instrText xml:space="preserve"> PAGEREF _Toc519000908 \h </w:instrText>
            </w:r>
            <w:r w:rsidR="00B12286">
              <w:rPr>
                <w:noProof/>
                <w:webHidden/>
              </w:rPr>
            </w:r>
            <w:r w:rsidR="00B12286">
              <w:rPr>
                <w:noProof/>
                <w:webHidden/>
              </w:rPr>
              <w:fldChar w:fldCharType="separate"/>
            </w:r>
            <w:r w:rsidR="009972E7">
              <w:rPr>
                <w:noProof/>
                <w:webHidden/>
              </w:rPr>
              <w:t>7</w:t>
            </w:r>
            <w:r w:rsidR="00B12286">
              <w:rPr>
                <w:noProof/>
                <w:webHidden/>
              </w:rPr>
              <w:fldChar w:fldCharType="end"/>
            </w:r>
          </w:hyperlink>
        </w:p>
        <w:p w14:paraId="6F95E404" w14:textId="43E423FE" w:rsidR="00B12286" w:rsidRDefault="002A52D3">
          <w:pPr>
            <w:pStyle w:val="11"/>
            <w:tabs>
              <w:tab w:val="left" w:pos="440"/>
              <w:tab w:val="right" w:leader="dot" w:pos="9770"/>
            </w:tabs>
            <w:rPr>
              <w:rFonts w:asciiTheme="minorHAnsi" w:eastAsiaTheme="minorEastAsia" w:hAnsiTheme="minorHAnsi" w:cstheme="minorBidi"/>
              <w:bCs w:val="0"/>
              <w:iCs w:val="0"/>
              <w:noProof/>
              <w:sz w:val="22"/>
              <w:szCs w:val="22"/>
            </w:rPr>
          </w:pPr>
          <w:hyperlink w:anchor="_Toc519000909" w:history="1">
            <w:r w:rsidR="00B12286" w:rsidRPr="00F2781B">
              <w:rPr>
                <w:rStyle w:val="a9"/>
                <w:noProof/>
              </w:rPr>
              <w:t>7.</w:t>
            </w:r>
            <w:r w:rsidR="00B12286">
              <w:rPr>
                <w:rFonts w:asciiTheme="minorHAnsi" w:eastAsiaTheme="minorEastAsia" w:hAnsiTheme="minorHAnsi" w:cstheme="minorBidi"/>
                <w:bCs w:val="0"/>
                <w:iCs w:val="0"/>
                <w:noProof/>
                <w:sz w:val="22"/>
                <w:szCs w:val="22"/>
              </w:rPr>
              <w:tab/>
            </w:r>
            <w:r w:rsidR="00B12286" w:rsidRPr="00F2781B">
              <w:rPr>
                <w:rStyle w:val="a9"/>
                <w:noProof/>
              </w:rPr>
              <w:t>Группа показателей бизнес-риска</w:t>
            </w:r>
            <w:r w:rsidR="00B12286">
              <w:rPr>
                <w:noProof/>
                <w:webHidden/>
              </w:rPr>
              <w:tab/>
            </w:r>
            <w:r w:rsidR="00B12286">
              <w:rPr>
                <w:noProof/>
                <w:webHidden/>
              </w:rPr>
              <w:fldChar w:fldCharType="begin"/>
            </w:r>
            <w:r w:rsidR="00B12286">
              <w:rPr>
                <w:noProof/>
                <w:webHidden/>
              </w:rPr>
              <w:instrText xml:space="preserve"> PAGEREF _Toc519000909 \h </w:instrText>
            </w:r>
            <w:r w:rsidR="00B12286">
              <w:rPr>
                <w:noProof/>
                <w:webHidden/>
              </w:rPr>
            </w:r>
            <w:r w:rsidR="00B12286">
              <w:rPr>
                <w:noProof/>
                <w:webHidden/>
              </w:rPr>
              <w:fldChar w:fldCharType="separate"/>
            </w:r>
            <w:r w:rsidR="009972E7">
              <w:rPr>
                <w:noProof/>
                <w:webHidden/>
              </w:rPr>
              <w:t>9</w:t>
            </w:r>
            <w:r w:rsidR="00B12286">
              <w:rPr>
                <w:noProof/>
                <w:webHidden/>
              </w:rPr>
              <w:fldChar w:fldCharType="end"/>
            </w:r>
          </w:hyperlink>
        </w:p>
        <w:p w14:paraId="645956BA" w14:textId="1532C401" w:rsidR="00B12286" w:rsidRDefault="002A52D3">
          <w:pPr>
            <w:pStyle w:val="11"/>
            <w:tabs>
              <w:tab w:val="left" w:pos="440"/>
              <w:tab w:val="right" w:leader="dot" w:pos="9770"/>
            </w:tabs>
            <w:rPr>
              <w:rFonts w:asciiTheme="minorHAnsi" w:eastAsiaTheme="minorEastAsia" w:hAnsiTheme="minorHAnsi" w:cstheme="minorBidi"/>
              <w:bCs w:val="0"/>
              <w:iCs w:val="0"/>
              <w:noProof/>
              <w:sz w:val="22"/>
              <w:szCs w:val="22"/>
            </w:rPr>
          </w:pPr>
          <w:hyperlink w:anchor="_Toc519000910" w:history="1">
            <w:r w:rsidR="00B12286" w:rsidRPr="00F2781B">
              <w:rPr>
                <w:rStyle w:val="a9"/>
                <w:noProof/>
              </w:rPr>
              <w:t>8.</w:t>
            </w:r>
            <w:r w:rsidR="00B12286">
              <w:rPr>
                <w:rFonts w:asciiTheme="minorHAnsi" w:eastAsiaTheme="minorEastAsia" w:hAnsiTheme="minorHAnsi" w:cstheme="minorBidi"/>
                <w:bCs w:val="0"/>
                <w:iCs w:val="0"/>
                <w:noProof/>
                <w:sz w:val="22"/>
                <w:szCs w:val="22"/>
              </w:rPr>
              <w:tab/>
            </w:r>
            <w:r w:rsidR="00B12286" w:rsidRPr="00F2781B">
              <w:rPr>
                <w:rStyle w:val="a9"/>
                <w:noProof/>
              </w:rPr>
              <w:t>Весовые коэффициенты и формирование первичной оценки</w:t>
            </w:r>
            <w:r w:rsidR="00B12286">
              <w:rPr>
                <w:noProof/>
                <w:webHidden/>
              </w:rPr>
              <w:tab/>
            </w:r>
            <w:r w:rsidR="00B12286">
              <w:rPr>
                <w:noProof/>
                <w:webHidden/>
              </w:rPr>
              <w:fldChar w:fldCharType="begin"/>
            </w:r>
            <w:r w:rsidR="00B12286">
              <w:rPr>
                <w:noProof/>
                <w:webHidden/>
              </w:rPr>
              <w:instrText xml:space="preserve"> PAGEREF _Toc519000910 \h </w:instrText>
            </w:r>
            <w:r w:rsidR="00B12286">
              <w:rPr>
                <w:noProof/>
                <w:webHidden/>
              </w:rPr>
            </w:r>
            <w:r w:rsidR="00B12286">
              <w:rPr>
                <w:noProof/>
                <w:webHidden/>
              </w:rPr>
              <w:fldChar w:fldCharType="separate"/>
            </w:r>
            <w:r w:rsidR="009972E7">
              <w:rPr>
                <w:noProof/>
                <w:webHidden/>
              </w:rPr>
              <w:t>11</w:t>
            </w:r>
            <w:r w:rsidR="00B12286">
              <w:rPr>
                <w:noProof/>
                <w:webHidden/>
              </w:rPr>
              <w:fldChar w:fldCharType="end"/>
            </w:r>
          </w:hyperlink>
        </w:p>
        <w:p w14:paraId="52611647" w14:textId="71CCE7DF" w:rsidR="00B12286" w:rsidRDefault="002A52D3">
          <w:pPr>
            <w:pStyle w:val="11"/>
            <w:tabs>
              <w:tab w:val="left" w:pos="440"/>
              <w:tab w:val="right" w:leader="dot" w:pos="9770"/>
            </w:tabs>
            <w:rPr>
              <w:rFonts w:asciiTheme="minorHAnsi" w:eastAsiaTheme="minorEastAsia" w:hAnsiTheme="minorHAnsi" w:cstheme="minorBidi"/>
              <w:bCs w:val="0"/>
              <w:iCs w:val="0"/>
              <w:noProof/>
              <w:sz w:val="22"/>
              <w:szCs w:val="22"/>
            </w:rPr>
          </w:pPr>
          <w:hyperlink w:anchor="_Toc519000911" w:history="1">
            <w:r w:rsidR="00B12286" w:rsidRPr="00F2781B">
              <w:rPr>
                <w:rStyle w:val="a9"/>
                <w:noProof/>
              </w:rPr>
              <w:t>9.</w:t>
            </w:r>
            <w:r w:rsidR="00B12286">
              <w:rPr>
                <w:rFonts w:asciiTheme="minorHAnsi" w:eastAsiaTheme="minorEastAsia" w:hAnsiTheme="minorHAnsi" w:cstheme="minorBidi"/>
                <w:bCs w:val="0"/>
                <w:iCs w:val="0"/>
                <w:noProof/>
                <w:sz w:val="22"/>
                <w:szCs w:val="22"/>
              </w:rPr>
              <w:tab/>
            </w:r>
            <w:r w:rsidR="00B12286" w:rsidRPr="00F2781B">
              <w:rPr>
                <w:rStyle w:val="a9"/>
                <w:noProof/>
              </w:rPr>
              <w:t>Отборочная стадия</w:t>
            </w:r>
            <w:r w:rsidR="00B12286">
              <w:rPr>
                <w:noProof/>
                <w:webHidden/>
              </w:rPr>
              <w:tab/>
            </w:r>
            <w:r w:rsidR="00B12286">
              <w:rPr>
                <w:noProof/>
                <w:webHidden/>
              </w:rPr>
              <w:fldChar w:fldCharType="begin"/>
            </w:r>
            <w:r w:rsidR="00B12286">
              <w:rPr>
                <w:noProof/>
                <w:webHidden/>
              </w:rPr>
              <w:instrText xml:space="preserve"> PAGEREF _Toc519000911 \h </w:instrText>
            </w:r>
            <w:r w:rsidR="00B12286">
              <w:rPr>
                <w:noProof/>
                <w:webHidden/>
              </w:rPr>
            </w:r>
            <w:r w:rsidR="00B12286">
              <w:rPr>
                <w:noProof/>
                <w:webHidden/>
              </w:rPr>
              <w:fldChar w:fldCharType="separate"/>
            </w:r>
            <w:r w:rsidR="009972E7">
              <w:rPr>
                <w:noProof/>
                <w:webHidden/>
              </w:rPr>
              <w:t>14</w:t>
            </w:r>
            <w:r w:rsidR="00B12286">
              <w:rPr>
                <w:noProof/>
                <w:webHidden/>
              </w:rPr>
              <w:fldChar w:fldCharType="end"/>
            </w:r>
          </w:hyperlink>
        </w:p>
        <w:p w14:paraId="71A09388" w14:textId="5947B462" w:rsidR="00B12286" w:rsidRDefault="002A52D3">
          <w:pPr>
            <w:pStyle w:val="11"/>
            <w:tabs>
              <w:tab w:val="left" w:pos="660"/>
              <w:tab w:val="right" w:leader="dot" w:pos="9770"/>
            </w:tabs>
            <w:rPr>
              <w:rFonts w:asciiTheme="minorHAnsi" w:eastAsiaTheme="minorEastAsia" w:hAnsiTheme="minorHAnsi" w:cstheme="minorBidi"/>
              <w:bCs w:val="0"/>
              <w:iCs w:val="0"/>
              <w:noProof/>
              <w:sz w:val="22"/>
              <w:szCs w:val="22"/>
            </w:rPr>
          </w:pPr>
          <w:hyperlink w:anchor="_Toc519000912" w:history="1">
            <w:r w:rsidR="00B12286" w:rsidRPr="00F2781B">
              <w:rPr>
                <w:rStyle w:val="a9"/>
                <w:noProof/>
              </w:rPr>
              <w:t>10.</w:t>
            </w:r>
            <w:r w:rsidR="00B12286">
              <w:rPr>
                <w:rFonts w:asciiTheme="minorHAnsi" w:eastAsiaTheme="minorEastAsia" w:hAnsiTheme="minorHAnsi" w:cstheme="minorBidi"/>
                <w:bCs w:val="0"/>
                <w:iCs w:val="0"/>
                <w:noProof/>
                <w:sz w:val="22"/>
                <w:szCs w:val="22"/>
              </w:rPr>
              <w:tab/>
            </w:r>
            <w:r w:rsidR="00B12286" w:rsidRPr="00F2781B">
              <w:rPr>
                <w:rStyle w:val="a9"/>
                <w:noProof/>
              </w:rPr>
              <w:t>Оценочная стадия</w:t>
            </w:r>
            <w:r w:rsidR="00B12286">
              <w:rPr>
                <w:noProof/>
                <w:webHidden/>
              </w:rPr>
              <w:tab/>
            </w:r>
            <w:r w:rsidR="00B12286">
              <w:rPr>
                <w:noProof/>
                <w:webHidden/>
              </w:rPr>
              <w:fldChar w:fldCharType="begin"/>
            </w:r>
            <w:r w:rsidR="00B12286">
              <w:rPr>
                <w:noProof/>
                <w:webHidden/>
              </w:rPr>
              <w:instrText xml:space="preserve"> PAGEREF _Toc519000912 \h </w:instrText>
            </w:r>
            <w:r w:rsidR="00B12286">
              <w:rPr>
                <w:noProof/>
                <w:webHidden/>
              </w:rPr>
            </w:r>
            <w:r w:rsidR="00B12286">
              <w:rPr>
                <w:noProof/>
                <w:webHidden/>
              </w:rPr>
              <w:fldChar w:fldCharType="separate"/>
            </w:r>
            <w:r w:rsidR="009972E7">
              <w:rPr>
                <w:noProof/>
                <w:webHidden/>
              </w:rPr>
              <w:t>15</w:t>
            </w:r>
            <w:r w:rsidR="00B12286">
              <w:rPr>
                <w:noProof/>
                <w:webHidden/>
              </w:rPr>
              <w:fldChar w:fldCharType="end"/>
            </w:r>
          </w:hyperlink>
        </w:p>
        <w:p w14:paraId="3848BE45" w14:textId="7D2F35C0" w:rsidR="00B12286" w:rsidRDefault="002A52D3">
          <w:pPr>
            <w:pStyle w:val="11"/>
            <w:tabs>
              <w:tab w:val="left" w:pos="660"/>
              <w:tab w:val="right" w:leader="dot" w:pos="9770"/>
            </w:tabs>
            <w:rPr>
              <w:rFonts w:asciiTheme="minorHAnsi" w:eastAsiaTheme="minorEastAsia" w:hAnsiTheme="minorHAnsi" w:cstheme="minorBidi"/>
              <w:bCs w:val="0"/>
              <w:iCs w:val="0"/>
              <w:noProof/>
              <w:sz w:val="22"/>
              <w:szCs w:val="22"/>
            </w:rPr>
          </w:pPr>
          <w:hyperlink w:anchor="_Toc519000913" w:history="1">
            <w:r w:rsidR="00B12286" w:rsidRPr="00F2781B">
              <w:rPr>
                <w:rStyle w:val="a9"/>
                <w:noProof/>
              </w:rPr>
              <w:t>11.</w:t>
            </w:r>
            <w:r w:rsidR="00B12286">
              <w:rPr>
                <w:rFonts w:asciiTheme="minorHAnsi" w:eastAsiaTheme="minorEastAsia" w:hAnsiTheme="minorHAnsi" w:cstheme="minorBidi"/>
                <w:bCs w:val="0"/>
                <w:iCs w:val="0"/>
                <w:noProof/>
                <w:sz w:val="22"/>
                <w:szCs w:val="22"/>
              </w:rPr>
              <w:tab/>
            </w:r>
            <w:r w:rsidR="00B12286" w:rsidRPr="00F2781B">
              <w:rPr>
                <w:rStyle w:val="a9"/>
                <w:noProof/>
              </w:rPr>
              <w:t>Лист регистрации изменений</w:t>
            </w:r>
            <w:r w:rsidR="00B12286">
              <w:rPr>
                <w:noProof/>
                <w:webHidden/>
              </w:rPr>
              <w:tab/>
            </w:r>
            <w:r w:rsidR="00B12286">
              <w:rPr>
                <w:noProof/>
                <w:webHidden/>
              </w:rPr>
              <w:fldChar w:fldCharType="begin"/>
            </w:r>
            <w:r w:rsidR="00B12286">
              <w:rPr>
                <w:noProof/>
                <w:webHidden/>
              </w:rPr>
              <w:instrText xml:space="preserve"> PAGEREF _Toc519000913 \h </w:instrText>
            </w:r>
            <w:r w:rsidR="00B12286">
              <w:rPr>
                <w:noProof/>
                <w:webHidden/>
              </w:rPr>
            </w:r>
            <w:r w:rsidR="00B12286">
              <w:rPr>
                <w:noProof/>
                <w:webHidden/>
              </w:rPr>
              <w:fldChar w:fldCharType="separate"/>
            </w:r>
            <w:r w:rsidR="009972E7">
              <w:rPr>
                <w:noProof/>
                <w:webHidden/>
              </w:rPr>
              <w:t>17</w:t>
            </w:r>
            <w:r w:rsidR="00B12286">
              <w:rPr>
                <w:noProof/>
                <w:webHidden/>
              </w:rPr>
              <w:fldChar w:fldCharType="end"/>
            </w:r>
          </w:hyperlink>
        </w:p>
        <w:p w14:paraId="59B82C44" w14:textId="3E3CA468" w:rsidR="00B12286" w:rsidRDefault="002A52D3">
          <w:pPr>
            <w:pStyle w:val="11"/>
            <w:tabs>
              <w:tab w:val="left" w:pos="660"/>
              <w:tab w:val="right" w:leader="dot" w:pos="9770"/>
            </w:tabs>
            <w:rPr>
              <w:rFonts w:asciiTheme="minorHAnsi" w:eastAsiaTheme="minorEastAsia" w:hAnsiTheme="minorHAnsi" w:cstheme="minorBidi"/>
              <w:bCs w:val="0"/>
              <w:iCs w:val="0"/>
              <w:noProof/>
              <w:sz w:val="22"/>
              <w:szCs w:val="22"/>
            </w:rPr>
          </w:pPr>
          <w:hyperlink w:anchor="_Toc519000914" w:history="1">
            <w:r w:rsidR="00B12286" w:rsidRPr="00F2781B">
              <w:rPr>
                <w:rStyle w:val="a9"/>
                <w:noProof/>
              </w:rPr>
              <w:t>12.</w:t>
            </w:r>
            <w:r w:rsidR="00B12286">
              <w:rPr>
                <w:rFonts w:asciiTheme="minorHAnsi" w:eastAsiaTheme="minorEastAsia" w:hAnsiTheme="minorHAnsi" w:cstheme="minorBidi"/>
                <w:bCs w:val="0"/>
                <w:iCs w:val="0"/>
                <w:noProof/>
                <w:sz w:val="22"/>
                <w:szCs w:val="22"/>
              </w:rPr>
              <w:tab/>
            </w:r>
            <w:r w:rsidR="00B12286" w:rsidRPr="00F2781B">
              <w:rPr>
                <w:rStyle w:val="a9"/>
                <w:noProof/>
              </w:rPr>
              <w:t>Права доступа к документу</w:t>
            </w:r>
            <w:r w:rsidR="00B12286">
              <w:rPr>
                <w:noProof/>
                <w:webHidden/>
              </w:rPr>
              <w:tab/>
            </w:r>
            <w:r w:rsidR="00B12286">
              <w:rPr>
                <w:noProof/>
                <w:webHidden/>
              </w:rPr>
              <w:fldChar w:fldCharType="begin"/>
            </w:r>
            <w:r w:rsidR="00B12286">
              <w:rPr>
                <w:noProof/>
                <w:webHidden/>
              </w:rPr>
              <w:instrText xml:space="preserve"> PAGEREF _Toc519000914 \h </w:instrText>
            </w:r>
            <w:r w:rsidR="00B12286">
              <w:rPr>
                <w:noProof/>
                <w:webHidden/>
              </w:rPr>
            </w:r>
            <w:r w:rsidR="00B12286">
              <w:rPr>
                <w:noProof/>
                <w:webHidden/>
              </w:rPr>
              <w:fldChar w:fldCharType="separate"/>
            </w:r>
            <w:r w:rsidR="009972E7">
              <w:rPr>
                <w:noProof/>
                <w:webHidden/>
              </w:rPr>
              <w:t>17</w:t>
            </w:r>
            <w:r w:rsidR="00B12286">
              <w:rPr>
                <w:noProof/>
                <w:webHidden/>
              </w:rPr>
              <w:fldChar w:fldCharType="end"/>
            </w:r>
          </w:hyperlink>
        </w:p>
        <w:p w14:paraId="09870652" w14:textId="4FBFFAB5" w:rsidR="00B12286" w:rsidRDefault="002A52D3">
          <w:pPr>
            <w:pStyle w:val="11"/>
            <w:tabs>
              <w:tab w:val="right" w:leader="dot" w:pos="9770"/>
            </w:tabs>
            <w:rPr>
              <w:rFonts w:asciiTheme="minorHAnsi" w:eastAsiaTheme="minorEastAsia" w:hAnsiTheme="minorHAnsi" w:cstheme="minorBidi"/>
              <w:bCs w:val="0"/>
              <w:iCs w:val="0"/>
              <w:noProof/>
              <w:sz w:val="22"/>
              <w:szCs w:val="22"/>
            </w:rPr>
          </w:pPr>
          <w:hyperlink w:anchor="_Toc519000915" w:history="1">
            <w:r w:rsidR="00B12286" w:rsidRPr="00F2781B">
              <w:rPr>
                <w:rStyle w:val="a9"/>
                <w:noProof/>
              </w:rPr>
              <w:t>Приложение 1 Разграничение функциональных обязанностей по проведению финансово-экономической экспертизы</w:t>
            </w:r>
            <w:r w:rsidR="00B12286">
              <w:rPr>
                <w:noProof/>
                <w:webHidden/>
              </w:rPr>
              <w:tab/>
            </w:r>
            <w:r w:rsidR="00B12286">
              <w:rPr>
                <w:noProof/>
                <w:webHidden/>
              </w:rPr>
              <w:fldChar w:fldCharType="begin"/>
            </w:r>
            <w:r w:rsidR="00B12286">
              <w:rPr>
                <w:noProof/>
                <w:webHidden/>
              </w:rPr>
              <w:instrText xml:space="preserve"> PAGEREF _Toc519000915 \h </w:instrText>
            </w:r>
            <w:r w:rsidR="00B12286">
              <w:rPr>
                <w:noProof/>
                <w:webHidden/>
              </w:rPr>
            </w:r>
            <w:r w:rsidR="00B12286">
              <w:rPr>
                <w:noProof/>
                <w:webHidden/>
              </w:rPr>
              <w:fldChar w:fldCharType="separate"/>
            </w:r>
            <w:r w:rsidR="009972E7">
              <w:rPr>
                <w:noProof/>
                <w:webHidden/>
              </w:rPr>
              <w:t>18</w:t>
            </w:r>
            <w:r w:rsidR="00B12286">
              <w:rPr>
                <w:noProof/>
                <w:webHidden/>
              </w:rPr>
              <w:fldChar w:fldCharType="end"/>
            </w:r>
          </w:hyperlink>
        </w:p>
        <w:p w14:paraId="1C0A348F" w14:textId="2A2FC23B" w:rsidR="00B12286" w:rsidRDefault="002A52D3">
          <w:pPr>
            <w:pStyle w:val="11"/>
            <w:tabs>
              <w:tab w:val="right" w:leader="dot" w:pos="9770"/>
            </w:tabs>
            <w:rPr>
              <w:rFonts w:asciiTheme="minorHAnsi" w:eastAsiaTheme="minorEastAsia" w:hAnsiTheme="minorHAnsi" w:cstheme="minorBidi"/>
              <w:bCs w:val="0"/>
              <w:iCs w:val="0"/>
              <w:noProof/>
              <w:sz w:val="22"/>
              <w:szCs w:val="22"/>
            </w:rPr>
          </w:pPr>
          <w:hyperlink w:anchor="_Toc519000916" w:history="1">
            <w:r w:rsidR="00B12286" w:rsidRPr="00F2781B">
              <w:rPr>
                <w:rStyle w:val="a9"/>
                <w:noProof/>
              </w:rPr>
              <w:t>Приложение 2 Алгоритм действия Эксперта при подготовке заключения по направлению финансово-экономической экспертизы с использованием шаблона «Финэкспертиза.</w:t>
            </w:r>
            <w:r w:rsidR="00B12286" w:rsidRPr="00F2781B">
              <w:rPr>
                <w:rStyle w:val="a9"/>
                <w:noProof/>
                <w:lang w:val="en-US"/>
              </w:rPr>
              <w:t>xls</w:t>
            </w:r>
            <w:r w:rsidR="00B12286" w:rsidRPr="00F2781B">
              <w:rPr>
                <w:rStyle w:val="a9"/>
                <w:noProof/>
              </w:rPr>
              <w:t>» (по закупочным процедурам, проводимым на общих основаниях)</w:t>
            </w:r>
            <w:r w:rsidR="00B12286">
              <w:rPr>
                <w:noProof/>
                <w:webHidden/>
              </w:rPr>
              <w:tab/>
            </w:r>
            <w:r w:rsidR="00B12286">
              <w:rPr>
                <w:noProof/>
                <w:webHidden/>
              </w:rPr>
              <w:fldChar w:fldCharType="begin"/>
            </w:r>
            <w:r w:rsidR="00B12286">
              <w:rPr>
                <w:noProof/>
                <w:webHidden/>
              </w:rPr>
              <w:instrText xml:space="preserve"> PAGEREF _Toc519000916 \h </w:instrText>
            </w:r>
            <w:r w:rsidR="00B12286">
              <w:rPr>
                <w:noProof/>
                <w:webHidden/>
              </w:rPr>
            </w:r>
            <w:r w:rsidR="00B12286">
              <w:rPr>
                <w:noProof/>
                <w:webHidden/>
              </w:rPr>
              <w:fldChar w:fldCharType="separate"/>
            </w:r>
            <w:r w:rsidR="009972E7">
              <w:rPr>
                <w:noProof/>
                <w:webHidden/>
              </w:rPr>
              <w:t>20</w:t>
            </w:r>
            <w:r w:rsidR="00B12286">
              <w:rPr>
                <w:noProof/>
                <w:webHidden/>
              </w:rPr>
              <w:fldChar w:fldCharType="end"/>
            </w:r>
          </w:hyperlink>
        </w:p>
        <w:p w14:paraId="4E8F1157" w14:textId="35486F5F" w:rsidR="00B12286" w:rsidRDefault="002A52D3">
          <w:pPr>
            <w:pStyle w:val="11"/>
            <w:tabs>
              <w:tab w:val="right" w:leader="dot" w:pos="9770"/>
            </w:tabs>
            <w:rPr>
              <w:rFonts w:asciiTheme="minorHAnsi" w:eastAsiaTheme="minorEastAsia" w:hAnsiTheme="minorHAnsi" w:cstheme="minorBidi"/>
              <w:bCs w:val="0"/>
              <w:iCs w:val="0"/>
              <w:noProof/>
              <w:sz w:val="22"/>
              <w:szCs w:val="22"/>
            </w:rPr>
          </w:pPr>
          <w:hyperlink w:anchor="_Toc519000917" w:history="1">
            <w:r w:rsidR="00B12286" w:rsidRPr="00F2781B">
              <w:rPr>
                <w:rStyle w:val="a9"/>
                <w:noProof/>
              </w:rPr>
              <w:t>Приложение 3 Формат заключения по направлению финансово-экономической экспертизы с использованием шаблона «Финэкспертиза.</w:t>
            </w:r>
            <w:r w:rsidR="00B12286" w:rsidRPr="00F2781B">
              <w:rPr>
                <w:rStyle w:val="a9"/>
                <w:noProof/>
                <w:lang w:val="en-US"/>
              </w:rPr>
              <w:t>xls</w:t>
            </w:r>
            <w:r w:rsidR="00B12286" w:rsidRPr="00F2781B">
              <w:rPr>
                <w:rStyle w:val="a9"/>
                <w:noProof/>
              </w:rPr>
              <w:t>»</w:t>
            </w:r>
            <w:r w:rsidR="00B12286">
              <w:rPr>
                <w:noProof/>
                <w:webHidden/>
              </w:rPr>
              <w:tab/>
            </w:r>
            <w:r w:rsidR="00B12286">
              <w:rPr>
                <w:noProof/>
                <w:webHidden/>
              </w:rPr>
              <w:fldChar w:fldCharType="begin"/>
            </w:r>
            <w:r w:rsidR="00B12286">
              <w:rPr>
                <w:noProof/>
                <w:webHidden/>
              </w:rPr>
              <w:instrText xml:space="preserve"> PAGEREF _Toc519000917 \h </w:instrText>
            </w:r>
            <w:r w:rsidR="00B12286">
              <w:rPr>
                <w:noProof/>
                <w:webHidden/>
              </w:rPr>
            </w:r>
            <w:r w:rsidR="00B12286">
              <w:rPr>
                <w:noProof/>
                <w:webHidden/>
              </w:rPr>
              <w:fldChar w:fldCharType="separate"/>
            </w:r>
            <w:r w:rsidR="009972E7">
              <w:rPr>
                <w:noProof/>
                <w:webHidden/>
              </w:rPr>
              <w:t>28</w:t>
            </w:r>
            <w:r w:rsidR="00B12286">
              <w:rPr>
                <w:noProof/>
                <w:webHidden/>
              </w:rPr>
              <w:fldChar w:fldCharType="end"/>
            </w:r>
          </w:hyperlink>
        </w:p>
        <w:p w14:paraId="048DD019" w14:textId="04A44E02" w:rsidR="00EC4594" w:rsidRDefault="00EC4594">
          <w:r>
            <w:rPr>
              <w:b/>
              <w:bCs/>
            </w:rPr>
            <w:fldChar w:fldCharType="end"/>
          </w:r>
        </w:p>
      </w:sdtContent>
    </w:sdt>
    <w:p w14:paraId="3AA4B85C" w14:textId="77777777" w:rsidR="00DC1FE8" w:rsidRPr="00F45DAD" w:rsidRDefault="00DC1FE8" w:rsidP="00DC1FE8">
      <w:pPr>
        <w:spacing w:after="200" w:line="276" w:lineRule="auto"/>
        <w:rPr>
          <w:rFonts w:asciiTheme="minorHAnsi" w:hAnsiTheme="minorHAnsi"/>
          <w:b/>
          <w:color w:val="000000" w:themeColor="text1"/>
        </w:rPr>
      </w:pPr>
      <w:r w:rsidRPr="00F45DAD">
        <w:rPr>
          <w:rFonts w:asciiTheme="minorHAnsi" w:hAnsiTheme="minorHAnsi"/>
          <w:b/>
          <w:color w:val="000000" w:themeColor="text1"/>
        </w:rPr>
        <w:br w:type="page"/>
      </w:r>
    </w:p>
    <w:p w14:paraId="5C417378" w14:textId="4C109F40" w:rsidR="00DC1FE8" w:rsidRPr="00DA3071" w:rsidRDefault="00DC1FE8" w:rsidP="000F66A3">
      <w:pPr>
        <w:pStyle w:val="aa"/>
        <w:numPr>
          <w:ilvl w:val="0"/>
          <w:numId w:val="31"/>
        </w:numPr>
        <w:rPr>
          <w:rStyle w:val="10"/>
          <w:rFonts w:ascii="Times New Roman" w:hAnsi="Times New Roman" w:cs="Times New Roman"/>
          <w:sz w:val="24"/>
          <w:szCs w:val="24"/>
        </w:rPr>
      </w:pPr>
      <w:bookmarkStart w:id="1" w:name="_Toc519000903"/>
      <w:r w:rsidRPr="00DA3071">
        <w:rPr>
          <w:rStyle w:val="10"/>
          <w:rFonts w:ascii="Times New Roman" w:hAnsi="Times New Roman" w:cs="Times New Roman"/>
          <w:sz w:val="24"/>
          <w:szCs w:val="24"/>
        </w:rPr>
        <w:lastRenderedPageBreak/>
        <w:t>Термины и определения</w:t>
      </w:r>
      <w:bookmarkEnd w:id="1"/>
    </w:p>
    <w:tbl>
      <w:tblPr>
        <w:tblW w:w="5009" w:type="pct"/>
        <w:tblInd w:w="-8" w:type="dxa"/>
        <w:tblBorders>
          <w:top w:val="single" w:sz="6" w:space="0" w:color="000000"/>
          <w:left w:val="single" w:sz="6" w:space="0" w:color="000000"/>
          <w:bottom w:val="single" w:sz="6" w:space="0" w:color="000000"/>
          <w:right w:val="single" w:sz="6" w:space="0" w:color="000000"/>
          <w:insideH w:val="single" w:sz="4" w:space="0" w:color="000000"/>
          <w:insideV w:val="single" w:sz="4" w:space="0" w:color="000000"/>
        </w:tblBorders>
        <w:tblLayout w:type="fixed"/>
        <w:tblCellMar>
          <w:top w:w="23" w:type="dxa"/>
          <w:left w:w="23" w:type="dxa"/>
          <w:right w:w="23" w:type="dxa"/>
        </w:tblCellMar>
        <w:tblLook w:val="0000" w:firstRow="0" w:lastRow="0" w:firstColumn="0" w:lastColumn="0" w:noHBand="0" w:noVBand="0"/>
      </w:tblPr>
      <w:tblGrid>
        <w:gridCol w:w="3260"/>
        <w:gridCol w:w="6584"/>
      </w:tblGrid>
      <w:tr w:rsidR="00DC1FE8" w:rsidRPr="003D53D2" w14:paraId="30F966D3" w14:textId="77777777" w:rsidTr="00F32468">
        <w:tc>
          <w:tcPr>
            <w:tcW w:w="3333" w:type="dxa"/>
            <w:tcBorders>
              <w:top w:val="single" w:sz="6" w:space="0" w:color="000000"/>
              <w:left w:val="single" w:sz="6" w:space="0" w:color="000000"/>
              <w:bottom w:val="single" w:sz="6" w:space="0" w:color="000000"/>
              <w:right w:val="single" w:sz="6" w:space="0" w:color="000000"/>
            </w:tcBorders>
            <w:shd w:val="clear" w:color="auto" w:fill="D9D9D9"/>
            <w:tcMar>
              <w:left w:w="23" w:type="dxa"/>
            </w:tcMar>
            <w:vAlign w:val="center"/>
          </w:tcPr>
          <w:p w14:paraId="55F79876" w14:textId="77777777" w:rsidR="00DC1FE8" w:rsidRPr="003D53D2" w:rsidRDefault="00DC1FE8" w:rsidP="00F32468">
            <w:pPr>
              <w:pStyle w:val="TableHeader"/>
              <w:spacing w:before="120" w:after="120" w:line="240" w:lineRule="auto"/>
              <w:rPr>
                <w:rFonts w:ascii="Times New Roman" w:hAnsi="Times New Roman" w:cs="Times New Roman"/>
                <w:szCs w:val="24"/>
              </w:rPr>
            </w:pPr>
            <w:r w:rsidRPr="003D53D2">
              <w:rPr>
                <w:rFonts w:ascii="Times New Roman" w:hAnsi="Times New Roman" w:cs="Times New Roman"/>
                <w:szCs w:val="24"/>
              </w:rPr>
              <w:t>Термины/сокращения</w:t>
            </w:r>
          </w:p>
        </w:tc>
        <w:tc>
          <w:tcPr>
            <w:tcW w:w="6732" w:type="dxa"/>
            <w:tcBorders>
              <w:top w:val="single" w:sz="6" w:space="0" w:color="000000"/>
              <w:left w:val="single" w:sz="6" w:space="0" w:color="000000"/>
              <w:bottom w:val="single" w:sz="6" w:space="0" w:color="000000"/>
              <w:right w:val="single" w:sz="6" w:space="0" w:color="000000"/>
            </w:tcBorders>
            <w:shd w:val="clear" w:color="auto" w:fill="D9D9D9"/>
            <w:tcMar>
              <w:left w:w="23" w:type="dxa"/>
            </w:tcMar>
            <w:vAlign w:val="center"/>
          </w:tcPr>
          <w:p w14:paraId="16A0C6DA" w14:textId="77777777" w:rsidR="00DC1FE8" w:rsidRPr="003D53D2" w:rsidRDefault="00DC1FE8" w:rsidP="00F32468">
            <w:pPr>
              <w:pStyle w:val="TableHeader"/>
              <w:spacing w:before="120" w:after="120" w:line="240" w:lineRule="auto"/>
              <w:rPr>
                <w:rFonts w:ascii="Times New Roman" w:hAnsi="Times New Roman" w:cs="Times New Roman"/>
                <w:szCs w:val="24"/>
              </w:rPr>
            </w:pPr>
            <w:r w:rsidRPr="003D53D2">
              <w:rPr>
                <w:rFonts w:ascii="Times New Roman" w:hAnsi="Times New Roman" w:cs="Times New Roman"/>
                <w:szCs w:val="24"/>
              </w:rPr>
              <w:t>Определения</w:t>
            </w:r>
          </w:p>
        </w:tc>
      </w:tr>
      <w:tr w:rsidR="00DC1FE8" w:rsidRPr="003D53D2" w14:paraId="3D7F17C3" w14:textId="77777777" w:rsidTr="00F32468">
        <w:tc>
          <w:tcPr>
            <w:tcW w:w="10065" w:type="dxa"/>
            <w:gridSpan w:val="2"/>
            <w:tcBorders>
              <w:top w:val="single" w:sz="6" w:space="0" w:color="000000"/>
              <w:left w:val="single" w:sz="6" w:space="0" w:color="000000"/>
              <w:bottom w:val="single" w:sz="6" w:space="0" w:color="000000"/>
              <w:right w:val="single" w:sz="6" w:space="0" w:color="000000"/>
            </w:tcBorders>
            <w:shd w:val="clear" w:color="auto" w:fill="D9D9D9"/>
            <w:tcMar>
              <w:left w:w="23" w:type="dxa"/>
            </w:tcMar>
          </w:tcPr>
          <w:p w14:paraId="6AEA6705" w14:textId="77777777" w:rsidR="00DC1FE8" w:rsidRPr="003D53D2" w:rsidRDefault="00DC1FE8" w:rsidP="00F32468">
            <w:pPr>
              <w:pStyle w:val="TableSubheader"/>
              <w:jc w:val="left"/>
              <w:rPr>
                <w:rFonts w:ascii="Times New Roman" w:hAnsi="Times New Roman" w:cs="Times New Roman"/>
                <w:szCs w:val="24"/>
              </w:rPr>
            </w:pPr>
            <w:r w:rsidRPr="003D53D2">
              <w:rPr>
                <w:rFonts w:ascii="Times New Roman" w:hAnsi="Times New Roman" w:cs="Times New Roman"/>
                <w:bCs/>
                <w:szCs w:val="24"/>
              </w:rPr>
              <w:t>Вводимые определения:</w:t>
            </w:r>
          </w:p>
        </w:tc>
      </w:tr>
      <w:tr w:rsidR="00DC1FE8" w:rsidRPr="003D53D2" w14:paraId="21544A5F" w14:textId="77777777" w:rsidTr="00F32468">
        <w:tc>
          <w:tcPr>
            <w:tcW w:w="3333" w:type="dxa"/>
            <w:tcBorders>
              <w:top w:val="single" w:sz="6" w:space="0" w:color="000000"/>
              <w:left w:val="single" w:sz="6" w:space="0" w:color="000000"/>
              <w:bottom w:val="single" w:sz="6" w:space="0" w:color="000000"/>
              <w:right w:val="single" w:sz="6" w:space="0" w:color="000000"/>
            </w:tcBorders>
            <w:tcMar>
              <w:left w:w="23" w:type="dxa"/>
            </w:tcMar>
          </w:tcPr>
          <w:p w14:paraId="4FBF71E0" w14:textId="77777777" w:rsidR="00DC1FE8" w:rsidRPr="003D53D2" w:rsidRDefault="00DC1FE8" w:rsidP="00F32468">
            <w:pPr>
              <w:pStyle w:val="TableText"/>
              <w:rPr>
                <w:rFonts w:ascii="Times New Roman" w:hAnsi="Times New Roman" w:cs="Times New Roman"/>
                <w:szCs w:val="24"/>
              </w:rPr>
            </w:pPr>
            <w:r w:rsidRPr="003D53D2">
              <w:rPr>
                <w:rFonts w:ascii="Times New Roman" w:hAnsi="Times New Roman" w:cs="Times New Roman"/>
                <w:szCs w:val="24"/>
              </w:rPr>
              <w:t>Финансово-экономическая экспертиза</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14:paraId="7E8076A3" w14:textId="77777777" w:rsidR="00DC1FE8" w:rsidRPr="003D53D2" w:rsidRDefault="00DC1FE8" w:rsidP="00F32468">
            <w:pPr>
              <w:pStyle w:val="TableText"/>
              <w:tabs>
                <w:tab w:val="left" w:pos="2604"/>
              </w:tabs>
              <w:ind w:right="120"/>
              <w:jc w:val="both"/>
              <w:rPr>
                <w:rFonts w:ascii="Times New Roman" w:hAnsi="Times New Roman" w:cs="Times New Roman"/>
                <w:szCs w:val="24"/>
              </w:rPr>
            </w:pPr>
            <w:r w:rsidRPr="003D53D2">
              <w:rPr>
                <w:rFonts w:ascii="Times New Roman" w:hAnsi="Times New Roman" w:cs="Times New Roman"/>
                <w:szCs w:val="24"/>
              </w:rPr>
              <w:t>Оценка устойчивости участников закупочных процедур с позиции финансово-экономических критериев, проводимая для определения соответствия и ранжирования предложений участников закупочных процедур в рамках деятельности экспертной группы и/или закупочной комис</w:t>
            </w:r>
            <w:r>
              <w:rPr>
                <w:rFonts w:ascii="Times New Roman" w:hAnsi="Times New Roman" w:cs="Times New Roman"/>
                <w:szCs w:val="24"/>
              </w:rPr>
              <w:t>сии Общества</w:t>
            </w:r>
          </w:p>
        </w:tc>
      </w:tr>
      <w:tr w:rsidR="00DC1FE8" w:rsidRPr="003D53D2" w14:paraId="10AFD84A" w14:textId="77777777" w:rsidTr="00F32468">
        <w:tc>
          <w:tcPr>
            <w:tcW w:w="10065" w:type="dxa"/>
            <w:gridSpan w:val="2"/>
            <w:tcBorders>
              <w:top w:val="single" w:sz="6" w:space="0" w:color="000000"/>
              <w:left w:val="single" w:sz="6" w:space="0" w:color="000000"/>
              <w:bottom w:val="single" w:sz="6" w:space="0" w:color="000000"/>
              <w:right w:val="single" w:sz="6" w:space="0" w:color="000000"/>
            </w:tcBorders>
            <w:shd w:val="clear" w:color="auto" w:fill="D9D9D9"/>
            <w:tcMar>
              <w:left w:w="23" w:type="dxa"/>
            </w:tcMar>
          </w:tcPr>
          <w:p w14:paraId="39B5DB6E" w14:textId="77777777" w:rsidR="00DC1FE8" w:rsidRPr="003D53D2" w:rsidRDefault="00DC1FE8" w:rsidP="00F32468">
            <w:pPr>
              <w:pStyle w:val="TableSubheader"/>
              <w:jc w:val="left"/>
              <w:rPr>
                <w:rFonts w:ascii="Times New Roman" w:hAnsi="Times New Roman" w:cs="Times New Roman"/>
                <w:szCs w:val="24"/>
              </w:rPr>
            </w:pPr>
            <w:r w:rsidRPr="00C834DC">
              <w:rPr>
                <w:rFonts w:ascii="Times New Roman" w:hAnsi="Times New Roman" w:cs="Times New Roman"/>
                <w:bCs/>
                <w:color w:val="auto"/>
                <w:szCs w:val="24"/>
              </w:rPr>
              <w:t>Действующие определения:</w:t>
            </w:r>
          </w:p>
        </w:tc>
      </w:tr>
      <w:tr w:rsidR="00DC1FE8" w:rsidRPr="003D53D2" w14:paraId="1E8B89BF" w14:textId="77777777" w:rsidTr="00F32468">
        <w:tc>
          <w:tcPr>
            <w:tcW w:w="3333" w:type="dxa"/>
            <w:tcBorders>
              <w:top w:val="single" w:sz="6" w:space="0" w:color="000000"/>
              <w:left w:val="single" w:sz="6" w:space="0" w:color="000000"/>
              <w:bottom w:val="single" w:sz="6" w:space="0" w:color="000000"/>
              <w:right w:val="single" w:sz="6" w:space="0" w:color="000000"/>
            </w:tcBorders>
            <w:tcMar>
              <w:left w:w="23" w:type="dxa"/>
            </w:tcMar>
          </w:tcPr>
          <w:p w14:paraId="450953BE" w14:textId="77777777" w:rsidR="00DC1FE8" w:rsidRPr="00C834DC" w:rsidRDefault="00DC1FE8" w:rsidP="00F32468">
            <w:pPr>
              <w:pStyle w:val="TableText"/>
              <w:tabs>
                <w:tab w:val="left" w:pos="2010"/>
              </w:tabs>
              <w:rPr>
                <w:rFonts w:ascii="Times New Roman" w:hAnsi="Times New Roman" w:cs="Times New Roman"/>
                <w:szCs w:val="24"/>
                <w:highlight w:val="yellow"/>
              </w:rPr>
            </w:pPr>
            <w:r w:rsidRPr="00EC0CF0">
              <w:rPr>
                <w:rFonts w:ascii="Times New Roman" w:hAnsi="Times New Roman" w:cs="Times New Roman"/>
                <w:szCs w:val="24"/>
              </w:rPr>
              <w:t>Группа «Интер РАО» (Группа)</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14:paraId="11DE7718" w14:textId="77777777" w:rsidR="00DC1FE8" w:rsidRPr="003D53D2" w:rsidRDefault="00DC1FE8" w:rsidP="00F32468">
            <w:pPr>
              <w:pStyle w:val="TableText"/>
              <w:tabs>
                <w:tab w:val="left" w:pos="2604"/>
              </w:tabs>
              <w:ind w:right="120"/>
              <w:jc w:val="both"/>
              <w:rPr>
                <w:rFonts w:ascii="Times New Roman" w:hAnsi="Times New Roman" w:cs="Times New Roman"/>
                <w:szCs w:val="24"/>
              </w:rPr>
            </w:pPr>
            <w:r>
              <w:rPr>
                <w:rFonts w:ascii="Times New Roman" w:hAnsi="Times New Roman" w:cs="Times New Roman"/>
                <w:szCs w:val="24"/>
              </w:rPr>
              <w:t>ПАО «Интер РАО» и его ДО</w:t>
            </w:r>
          </w:p>
        </w:tc>
      </w:tr>
      <w:tr w:rsidR="00DC1FE8" w:rsidRPr="003D53D2" w14:paraId="26DE9679" w14:textId="77777777" w:rsidTr="00F32468">
        <w:tc>
          <w:tcPr>
            <w:tcW w:w="3333" w:type="dxa"/>
            <w:tcBorders>
              <w:top w:val="single" w:sz="6" w:space="0" w:color="000000"/>
              <w:left w:val="single" w:sz="6" w:space="0" w:color="000000"/>
              <w:bottom w:val="single" w:sz="6" w:space="0" w:color="000000"/>
              <w:right w:val="single" w:sz="6" w:space="0" w:color="000000"/>
            </w:tcBorders>
            <w:tcMar>
              <w:left w:w="23" w:type="dxa"/>
            </w:tcMar>
          </w:tcPr>
          <w:p w14:paraId="6A301670" w14:textId="77777777" w:rsidR="00DC1FE8" w:rsidRPr="003D53D2" w:rsidRDefault="00DC1FE8" w:rsidP="00F32468">
            <w:pPr>
              <w:pStyle w:val="TableText"/>
              <w:tabs>
                <w:tab w:val="left" w:pos="2010"/>
              </w:tabs>
              <w:rPr>
                <w:rFonts w:ascii="Times New Roman" w:hAnsi="Times New Roman" w:cs="Times New Roman"/>
                <w:szCs w:val="24"/>
              </w:rPr>
            </w:pPr>
            <w:r w:rsidRPr="000E4B99">
              <w:rPr>
                <w:rFonts w:ascii="Times New Roman" w:hAnsi="Times New Roman" w:cs="Times New Roman"/>
                <w:szCs w:val="24"/>
              </w:rPr>
              <w:t>Дочернее общество / ДО</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14:paraId="51D9AD6A" w14:textId="77777777" w:rsidR="00DC1FE8" w:rsidRPr="003D53D2" w:rsidRDefault="00DC1FE8" w:rsidP="00F32468">
            <w:pPr>
              <w:pStyle w:val="TableText"/>
              <w:tabs>
                <w:tab w:val="left" w:pos="2604"/>
              </w:tabs>
              <w:ind w:right="120"/>
              <w:jc w:val="both"/>
              <w:rPr>
                <w:rFonts w:ascii="Times New Roman" w:hAnsi="Times New Roman" w:cs="Times New Roman"/>
                <w:szCs w:val="24"/>
              </w:rPr>
            </w:pPr>
            <w:r w:rsidRPr="000E4B99">
              <w:rPr>
                <w:rFonts w:ascii="Times New Roman" w:hAnsi="Times New Roman" w:cs="Times New Roman"/>
                <w:szCs w:val="24"/>
              </w:rPr>
              <w:t>Хозяйственное общество, в котором Общество в силу преобладающего участия в его уставном капитале, либо в соответствии с заключенным между ними договором, либо иным образом имеет возможность определять решен</w:t>
            </w:r>
            <w:r>
              <w:rPr>
                <w:rFonts w:ascii="Times New Roman" w:hAnsi="Times New Roman" w:cs="Times New Roman"/>
                <w:szCs w:val="24"/>
              </w:rPr>
              <w:t>ия, принимаемые таким обществом</w:t>
            </w:r>
          </w:p>
        </w:tc>
      </w:tr>
      <w:tr w:rsidR="00DC1FE8" w:rsidRPr="003D53D2" w14:paraId="73076161" w14:textId="77777777" w:rsidTr="00F32468">
        <w:tc>
          <w:tcPr>
            <w:tcW w:w="3333" w:type="dxa"/>
            <w:tcBorders>
              <w:top w:val="single" w:sz="6" w:space="0" w:color="000000"/>
              <w:left w:val="single" w:sz="6" w:space="0" w:color="000000"/>
              <w:bottom w:val="single" w:sz="6" w:space="0" w:color="000000"/>
              <w:right w:val="single" w:sz="6" w:space="0" w:color="000000"/>
            </w:tcBorders>
            <w:tcMar>
              <w:left w:w="23" w:type="dxa"/>
            </w:tcMar>
          </w:tcPr>
          <w:p w14:paraId="443F6710" w14:textId="77777777" w:rsidR="00DC1FE8" w:rsidRDefault="00DC1FE8" w:rsidP="00F32468">
            <w:pPr>
              <w:pStyle w:val="TableText"/>
              <w:tabs>
                <w:tab w:val="left" w:pos="2010"/>
              </w:tabs>
              <w:rPr>
                <w:rFonts w:ascii="Times New Roman" w:hAnsi="Times New Roman" w:cs="Times New Roman"/>
                <w:szCs w:val="24"/>
              </w:rPr>
            </w:pPr>
            <w:r w:rsidRPr="00C834DC">
              <w:rPr>
                <w:rFonts w:ascii="Times New Roman" w:hAnsi="Times New Roman" w:cs="Times New Roman"/>
                <w:szCs w:val="24"/>
              </w:rPr>
              <w:t>Закупка (процедура закупки,</w:t>
            </w:r>
            <w:r>
              <w:rPr>
                <w:rFonts w:ascii="Times New Roman" w:hAnsi="Times New Roman" w:cs="Times New Roman"/>
                <w:szCs w:val="24"/>
              </w:rPr>
              <w:t xml:space="preserve"> з</w:t>
            </w:r>
            <w:r w:rsidRPr="00C834DC">
              <w:rPr>
                <w:rFonts w:ascii="Times New Roman" w:hAnsi="Times New Roman" w:cs="Times New Roman"/>
                <w:szCs w:val="24"/>
              </w:rPr>
              <w:t>акупочная процедура)</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14:paraId="4F61B91D" w14:textId="77777777" w:rsidR="00DC1FE8" w:rsidRPr="003D53D2" w:rsidRDefault="00DC1FE8" w:rsidP="00F32468">
            <w:pPr>
              <w:pStyle w:val="TableText"/>
              <w:tabs>
                <w:tab w:val="left" w:pos="2604"/>
              </w:tabs>
              <w:ind w:right="120"/>
              <w:jc w:val="both"/>
              <w:rPr>
                <w:rFonts w:ascii="Times New Roman" w:hAnsi="Times New Roman" w:cs="Times New Roman"/>
                <w:szCs w:val="24"/>
              </w:rPr>
            </w:pPr>
            <w:r>
              <w:rPr>
                <w:rFonts w:ascii="Times New Roman" w:hAnsi="Times New Roman" w:cs="Times New Roman"/>
                <w:szCs w:val="24"/>
              </w:rPr>
              <w:t>Последовательность действий, осуществляемая в соответствии с локальными нормативными актами Общества и правилами, установленными закупочной документацией (при ее наличии), в результате которой производится выбор контрагента с целью заключения договора о приобретении товаров, работ, услуг</w:t>
            </w:r>
          </w:p>
        </w:tc>
      </w:tr>
      <w:tr w:rsidR="00DC1FE8" w:rsidRPr="003D53D2" w14:paraId="0A61F013" w14:textId="77777777" w:rsidTr="00F32468">
        <w:tc>
          <w:tcPr>
            <w:tcW w:w="3333" w:type="dxa"/>
            <w:tcBorders>
              <w:top w:val="single" w:sz="6" w:space="0" w:color="000000"/>
              <w:left w:val="single" w:sz="6" w:space="0" w:color="000000"/>
              <w:bottom w:val="single" w:sz="6" w:space="0" w:color="000000"/>
              <w:right w:val="single" w:sz="6" w:space="0" w:color="000000"/>
            </w:tcBorders>
            <w:shd w:val="clear" w:color="auto" w:fill="auto"/>
            <w:tcMar>
              <w:left w:w="23" w:type="dxa"/>
            </w:tcMar>
          </w:tcPr>
          <w:p w14:paraId="7D2FA9E4" w14:textId="77777777" w:rsidR="00DC1FE8" w:rsidRDefault="00DC1FE8" w:rsidP="00F32468">
            <w:pPr>
              <w:pStyle w:val="TableText"/>
              <w:tabs>
                <w:tab w:val="left" w:pos="2010"/>
              </w:tabs>
              <w:rPr>
                <w:rFonts w:ascii="Times New Roman" w:hAnsi="Times New Roman" w:cs="Times New Roman"/>
                <w:szCs w:val="24"/>
              </w:rPr>
            </w:pPr>
            <w:r w:rsidRPr="000E4B99">
              <w:rPr>
                <w:rFonts w:ascii="Times New Roman" w:hAnsi="Times New Roman" w:cs="Times New Roman"/>
                <w:szCs w:val="24"/>
              </w:rPr>
              <w:t>Кредитный риск</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14:paraId="28958026" w14:textId="77777777" w:rsidR="00DC1FE8" w:rsidRPr="003D53D2" w:rsidRDefault="00DC1FE8" w:rsidP="00F32468">
            <w:pPr>
              <w:pStyle w:val="TableText"/>
              <w:tabs>
                <w:tab w:val="left" w:pos="2604"/>
              </w:tabs>
              <w:ind w:right="120"/>
              <w:jc w:val="both"/>
              <w:rPr>
                <w:rFonts w:ascii="Times New Roman" w:hAnsi="Times New Roman" w:cs="Times New Roman"/>
                <w:szCs w:val="24"/>
              </w:rPr>
            </w:pPr>
            <w:r w:rsidRPr="000E4B99">
              <w:rPr>
                <w:rFonts w:ascii="Times New Roman" w:hAnsi="Times New Roman" w:cs="Times New Roman"/>
                <w:szCs w:val="24"/>
              </w:rPr>
              <w:t>Риск потерь вследствие неисполнения или ненадлежащего исполнения контрагентами Общества своих финансовых обязательств</w:t>
            </w:r>
          </w:p>
        </w:tc>
      </w:tr>
      <w:tr w:rsidR="00DC1FE8" w:rsidRPr="003D53D2" w14:paraId="3A7C1335" w14:textId="77777777" w:rsidTr="00F32468">
        <w:tc>
          <w:tcPr>
            <w:tcW w:w="3333" w:type="dxa"/>
            <w:tcBorders>
              <w:top w:val="single" w:sz="6" w:space="0" w:color="000000"/>
              <w:left w:val="single" w:sz="6" w:space="0" w:color="000000"/>
              <w:bottom w:val="single" w:sz="6" w:space="0" w:color="000000"/>
              <w:right w:val="single" w:sz="6" w:space="0" w:color="000000"/>
            </w:tcBorders>
            <w:tcMar>
              <w:left w:w="23" w:type="dxa"/>
            </w:tcMar>
          </w:tcPr>
          <w:p w14:paraId="6A43BA34" w14:textId="77777777" w:rsidR="00DC1FE8" w:rsidRPr="00714BE5" w:rsidRDefault="00DC1FE8" w:rsidP="00F32468">
            <w:pPr>
              <w:pStyle w:val="TableText"/>
              <w:tabs>
                <w:tab w:val="left" w:pos="2010"/>
              </w:tabs>
              <w:rPr>
                <w:rFonts w:ascii="Times New Roman" w:hAnsi="Times New Roman" w:cs="Times New Roman"/>
                <w:szCs w:val="24"/>
                <w:highlight w:val="yellow"/>
              </w:rPr>
            </w:pPr>
            <w:r w:rsidRPr="00714BE5">
              <w:rPr>
                <w:rFonts w:ascii="Times New Roman" w:hAnsi="Times New Roman" w:cs="Times New Roman"/>
                <w:szCs w:val="24"/>
              </w:rPr>
              <w:t>Общество</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14:paraId="434B4AA9" w14:textId="45E82E9C" w:rsidR="00DC1FE8" w:rsidRPr="003D53D2" w:rsidRDefault="00DC1FE8" w:rsidP="00F32468">
            <w:pPr>
              <w:pStyle w:val="TableText"/>
              <w:tabs>
                <w:tab w:val="left" w:pos="2604"/>
              </w:tabs>
              <w:ind w:right="120"/>
              <w:jc w:val="both"/>
              <w:rPr>
                <w:rFonts w:ascii="Times New Roman" w:hAnsi="Times New Roman" w:cs="Times New Roman"/>
                <w:szCs w:val="24"/>
              </w:rPr>
            </w:pPr>
            <w:r>
              <w:rPr>
                <w:rFonts w:ascii="Times New Roman" w:hAnsi="Times New Roman" w:cs="Times New Roman"/>
                <w:szCs w:val="24"/>
              </w:rPr>
              <w:t>АО «</w:t>
            </w:r>
            <w:r w:rsidR="0085250E">
              <w:rPr>
                <w:rFonts w:ascii="Times New Roman" w:hAnsi="Times New Roman" w:cs="Times New Roman"/>
                <w:szCs w:val="24"/>
              </w:rPr>
              <w:t>ЕИРЦ ЛО</w:t>
            </w:r>
            <w:r>
              <w:rPr>
                <w:rFonts w:ascii="Times New Roman" w:hAnsi="Times New Roman" w:cs="Times New Roman"/>
                <w:szCs w:val="24"/>
              </w:rPr>
              <w:t>»</w:t>
            </w:r>
          </w:p>
        </w:tc>
      </w:tr>
      <w:tr w:rsidR="00DC1FE8" w:rsidRPr="003D53D2" w14:paraId="73C10284" w14:textId="77777777" w:rsidTr="00F32468">
        <w:tc>
          <w:tcPr>
            <w:tcW w:w="3333" w:type="dxa"/>
            <w:tcBorders>
              <w:top w:val="single" w:sz="6" w:space="0" w:color="000000"/>
              <w:left w:val="single" w:sz="6" w:space="0" w:color="000000"/>
              <w:bottom w:val="single" w:sz="6" w:space="0" w:color="000000"/>
              <w:right w:val="single" w:sz="6" w:space="0" w:color="000000"/>
            </w:tcBorders>
            <w:tcMar>
              <w:left w:w="23" w:type="dxa"/>
            </w:tcMar>
          </w:tcPr>
          <w:p w14:paraId="44F99B9D" w14:textId="77777777" w:rsidR="00DC1FE8" w:rsidRPr="00C834DC" w:rsidRDefault="00DC1FE8" w:rsidP="00F32468">
            <w:pPr>
              <w:pStyle w:val="TableText"/>
              <w:tabs>
                <w:tab w:val="left" w:pos="2010"/>
              </w:tabs>
              <w:rPr>
                <w:rFonts w:ascii="Times New Roman" w:hAnsi="Times New Roman" w:cs="Times New Roman"/>
                <w:szCs w:val="24"/>
              </w:rPr>
            </w:pPr>
            <w:r w:rsidRPr="00C834DC">
              <w:rPr>
                <w:rFonts w:ascii="Times New Roman" w:hAnsi="Times New Roman" w:cs="Times New Roman"/>
                <w:szCs w:val="24"/>
              </w:rPr>
              <w:t>Риск-фактор*</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14:paraId="36D3BB30" w14:textId="77777777" w:rsidR="00DC1FE8" w:rsidRPr="003D53D2" w:rsidRDefault="00DC1FE8" w:rsidP="00F32468">
            <w:pPr>
              <w:pStyle w:val="TableText"/>
              <w:tabs>
                <w:tab w:val="left" w:pos="2604"/>
              </w:tabs>
              <w:ind w:right="120"/>
              <w:jc w:val="both"/>
              <w:rPr>
                <w:rFonts w:ascii="Times New Roman" w:hAnsi="Times New Roman" w:cs="Times New Roman"/>
                <w:szCs w:val="24"/>
              </w:rPr>
            </w:pPr>
            <w:r>
              <w:rPr>
                <w:rFonts w:ascii="Times New Roman" w:hAnsi="Times New Roman" w:cs="Times New Roman"/>
                <w:szCs w:val="24"/>
              </w:rPr>
              <w:t>Ф</w:t>
            </w:r>
            <w:r w:rsidRPr="00D5405E">
              <w:rPr>
                <w:rFonts w:ascii="Times New Roman" w:hAnsi="Times New Roman" w:cs="Times New Roman"/>
                <w:szCs w:val="24"/>
              </w:rPr>
              <w:t>актор, реализация которого может явл</w:t>
            </w:r>
            <w:r>
              <w:rPr>
                <w:rFonts w:ascii="Times New Roman" w:hAnsi="Times New Roman" w:cs="Times New Roman"/>
                <w:szCs w:val="24"/>
              </w:rPr>
              <w:t>яться основанием для понижения</w:t>
            </w:r>
            <w:r w:rsidRPr="00D5405E">
              <w:rPr>
                <w:rFonts w:ascii="Times New Roman" w:hAnsi="Times New Roman" w:cs="Times New Roman"/>
                <w:szCs w:val="24"/>
              </w:rPr>
              <w:t xml:space="preserve"> итоговой оценки</w:t>
            </w:r>
            <w:r>
              <w:rPr>
                <w:rFonts w:ascii="Times New Roman" w:hAnsi="Times New Roman" w:cs="Times New Roman"/>
                <w:szCs w:val="24"/>
              </w:rPr>
              <w:t xml:space="preserve"> финансово-экономической устойчивости</w:t>
            </w:r>
          </w:p>
        </w:tc>
      </w:tr>
      <w:tr w:rsidR="00DC1FE8" w:rsidRPr="003D53D2" w14:paraId="63C90D4A" w14:textId="77777777" w:rsidTr="00F32468">
        <w:tc>
          <w:tcPr>
            <w:tcW w:w="3333" w:type="dxa"/>
            <w:tcBorders>
              <w:top w:val="single" w:sz="6" w:space="0" w:color="000000"/>
              <w:left w:val="single" w:sz="6" w:space="0" w:color="000000"/>
              <w:bottom w:val="single" w:sz="6" w:space="0" w:color="000000"/>
              <w:right w:val="single" w:sz="6" w:space="0" w:color="000000"/>
            </w:tcBorders>
            <w:tcMar>
              <w:left w:w="23" w:type="dxa"/>
            </w:tcMar>
          </w:tcPr>
          <w:p w14:paraId="4E8A793D" w14:textId="77777777" w:rsidR="00DC1FE8" w:rsidRPr="00C834DC" w:rsidRDefault="00DC1FE8" w:rsidP="00F32468">
            <w:pPr>
              <w:pStyle w:val="TableText"/>
              <w:tabs>
                <w:tab w:val="left" w:pos="2010"/>
              </w:tabs>
              <w:rPr>
                <w:rFonts w:ascii="Times New Roman" w:hAnsi="Times New Roman" w:cs="Times New Roman"/>
                <w:szCs w:val="24"/>
              </w:rPr>
            </w:pPr>
            <w:r w:rsidRPr="00C834DC">
              <w:rPr>
                <w:rFonts w:ascii="Times New Roman" w:hAnsi="Times New Roman" w:cs="Times New Roman"/>
                <w:szCs w:val="24"/>
              </w:rPr>
              <w:t>Стоп-фактор*</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14:paraId="3159F998" w14:textId="77777777" w:rsidR="00DC1FE8" w:rsidRPr="003D53D2" w:rsidRDefault="00DC1FE8" w:rsidP="00F32468">
            <w:pPr>
              <w:pStyle w:val="TableText"/>
              <w:tabs>
                <w:tab w:val="left" w:pos="2604"/>
              </w:tabs>
              <w:ind w:right="120"/>
              <w:jc w:val="both"/>
              <w:rPr>
                <w:rFonts w:ascii="Times New Roman" w:hAnsi="Times New Roman" w:cs="Times New Roman"/>
                <w:szCs w:val="24"/>
              </w:rPr>
            </w:pPr>
            <w:r>
              <w:rPr>
                <w:rFonts w:ascii="Times New Roman" w:hAnsi="Times New Roman" w:cs="Times New Roman"/>
                <w:szCs w:val="24"/>
              </w:rPr>
              <w:t xml:space="preserve">Фактор, </w:t>
            </w:r>
            <w:r w:rsidRPr="00D5405E">
              <w:rPr>
                <w:rFonts w:ascii="Times New Roman" w:hAnsi="Times New Roman" w:cs="Times New Roman"/>
                <w:szCs w:val="24"/>
              </w:rPr>
              <w:t>реализация которого должна являться основанием для отклонения предложения участника закупочной процедуры и принятия решения о несоответствии</w:t>
            </w:r>
          </w:p>
        </w:tc>
      </w:tr>
      <w:tr w:rsidR="00DC1FE8" w:rsidRPr="003D53D2" w14:paraId="42D2BA2B" w14:textId="77777777" w:rsidTr="00F32468">
        <w:tc>
          <w:tcPr>
            <w:tcW w:w="3333" w:type="dxa"/>
            <w:tcBorders>
              <w:top w:val="single" w:sz="6" w:space="0" w:color="000000"/>
              <w:left w:val="single" w:sz="6" w:space="0" w:color="000000"/>
              <w:bottom w:val="single" w:sz="6" w:space="0" w:color="000000"/>
              <w:right w:val="single" w:sz="6" w:space="0" w:color="000000"/>
            </w:tcBorders>
            <w:tcMar>
              <w:left w:w="23" w:type="dxa"/>
            </w:tcMar>
          </w:tcPr>
          <w:p w14:paraId="330FBE41" w14:textId="77777777" w:rsidR="00DC1FE8" w:rsidRPr="00C834DC" w:rsidRDefault="00DC1FE8" w:rsidP="00F32468">
            <w:pPr>
              <w:pStyle w:val="TableText"/>
              <w:tabs>
                <w:tab w:val="left" w:pos="2010"/>
              </w:tabs>
              <w:rPr>
                <w:rFonts w:ascii="Times New Roman" w:hAnsi="Times New Roman" w:cs="Times New Roman"/>
                <w:szCs w:val="24"/>
              </w:rPr>
            </w:pPr>
            <w:r>
              <w:rPr>
                <w:rFonts w:ascii="Times New Roman" w:hAnsi="Times New Roman" w:cs="Times New Roman"/>
                <w:szCs w:val="24"/>
              </w:rPr>
              <w:t>Участник закупки</w:t>
            </w:r>
          </w:p>
        </w:tc>
        <w:tc>
          <w:tcPr>
            <w:tcW w:w="6732" w:type="dxa"/>
            <w:tcBorders>
              <w:top w:val="single" w:sz="6" w:space="0" w:color="000000"/>
              <w:left w:val="single" w:sz="6" w:space="0" w:color="000000"/>
              <w:bottom w:val="single" w:sz="6" w:space="0" w:color="000000"/>
              <w:right w:val="single" w:sz="6" w:space="0" w:color="000000"/>
            </w:tcBorders>
            <w:tcMar>
              <w:left w:w="23" w:type="dxa"/>
            </w:tcMar>
          </w:tcPr>
          <w:p w14:paraId="7E028C71" w14:textId="77777777" w:rsidR="00DC1FE8" w:rsidRDefault="00DC1FE8" w:rsidP="00F32468">
            <w:pPr>
              <w:pStyle w:val="TableText"/>
              <w:tabs>
                <w:tab w:val="left" w:pos="2604"/>
              </w:tabs>
              <w:ind w:right="120"/>
              <w:jc w:val="both"/>
              <w:rPr>
                <w:rFonts w:ascii="Times New Roman" w:hAnsi="Times New Roman" w:cs="Times New Roman"/>
                <w:szCs w:val="24"/>
              </w:rPr>
            </w:pPr>
            <w:r>
              <w:rPr>
                <w:rFonts w:ascii="Times New Roman" w:hAnsi="Times New Roman" w:cs="Times New Roman"/>
                <w:szCs w:val="24"/>
              </w:rPr>
              <w:t>Любое юридическое лицо или несколько юридических лиц, выступающих на стороне одного лица,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лица, в том числе индивидуальный предприниматель или несколько индивидуальных предпринимателей, выступающих на стороне одного лица, которые соответствуют требованиям, установленным заказчиком в закупочной документации в соответствии с Положением о закупке</w:t>
            </w:r>
          </w:p>
        </w:tc>
      </w:tr>
    </w:tbl>
    <w:p w14:paraId="293CEBD9" w14:textId="77777777" w:rsidR="00DC1FE8" w:rsidRDefault="00DC1FE8" w:rsidP="00DC1FE8">
      <w:pPr>
        <w:spacing w:after="120"/>
        <w:rPr>
          <w:rFonts w:eastAsia="Arial"/>
          <w:color w:val="000000"/>
        </w:rPr>
      </w:pPr>
      <w:r w:rsidRPr="00C834DC">
        <w:rPr>
          <w:rFonts w:eastAsia="Arial"/>
          <w:color w:val="000000"/>
        </w:rPr>
        <w:t>*используется</w:t>
      </w:r>
      <w:r>
        <w:rPr>
          <w:rFonts w:eastAsia="Arial"/>
          <w:color w:val="000000"/>
        </w:rPr>
        <w:t xml:space="preserve"> только для данного ВНД и не является частью Корпоративного глоссария</w:t>
      </w:r>
    </w:p>
    <w:p w14:paraId="2130B0B6" w14:textId="77777777" w:rsidR="00DC1FE8" w:rsidRPr="00C834DC" w:rsidRDefault="00DC1FE8" w:rsidP="00DC1FE8">
      <w:pPr>
        <w:spacing w:after="120"/>
        <w:rPr>
          <w:rFonts w:eastAsia="Arial"/>
          <w:color w:val="000000"/>
        </w:rPr>
      </w:pPr>
    </w:p>
    <w:p w14:paraId="63F7F787" w14:textId="1DC39A19" w:rsidR="00DC1FE8" w:rsidRPr="00DA3071" w:rsidRDefault="00DC1FE8" w:rsidP="007C08A0">
      <w:pPr>
        <w:pStyle w:val="1"/>
        <w:numPr>
          <w:ilvl w:val="0"/>
          <w:numId w:val="31"/>
        </w:numPr>
        <w:rPr>
          <w:rFonts w:ascii="Times New Roman" w:hAnsi="Times New Roman" w:cs="Times New Roman"/>
          <w:sz w:val="24"/>
          <w:szCs w:val="24"/>
        </w:rPr>
      </w:pPr>
      <w:bookmarkStart w:id="2" w:name="_Toc519000904"/>
      <w:r w:rsidRPr="00DA3071">
        <w:rPr>
          <w:rStyle w:val="a7"/>
          <w:b/>
          <w:bCs/>
          <w:sz w:val="24"/>
        </w:rPr>
        <w:t>Нормативные ссылки</w:t>
      </w:r>
      <w:bookmarkEnd w:id="2"/>
    </w:p>
    <w:p w14:paraId="3ADFE5D6" w14:textId="5BB7F705" w:rsidR="00DC1FE8" w:rsidRDefault="00DC1FE8" w:rsidP="007945A4">
      <w:pPr>
        <w:pStyle w:val="aa"/>
        <w:numPr>
          <w:ilvl w:val="0"/>
          <w:numId w:val="3"/>
        </w:numPr>
        <w:jc w:val="both"/>
      </w:pPr>
      <w:r>
        <w:t xml:space="preserve">Политика снабжения Группы ПТ-001-5 (утв. </w:t>
      </w:r>
      <w:r w:rsidR="007945A4" w:rsidRPr="007945A4">
        <w:t>Протокол</w:t>
      </w:r>
      <w:r w:rsidR="007945A4">
        <w:t>ом</w:t>
      </w:r>
      <w:r w:rsidR="007945A4" w:rsidRPr="007945A4">
        <w:t xml:space="preserve"> </w:t>
      </w:r>
      <w:r w:rsidR="007945A4">
        <w:t xml:space="preserve">совета </w:t>
      </w:r>
      <w:r w:rsidR="003731CC">
        <w:t>директоров</w:t>
      </w:r>
      <w:r w:rsidR="003731CC" w:rsidRPr="007945A4">
        <w:t xml:space="preserve"> от</w:t>
      </w:r>
      <w:r w:rsidR="007945A4" w:rsidRPr="007945A4">
        <w:t xml:space="preserve"> 07.11.2017 №53</w:t>
      </w:r>
      <w:r>
        <w:t>)</w:t>
      </w:r>
    </w:p>
    <w:p w14:paraId="3A811CE2" w14:textId="58E8B930" w:rsidR="00DC1FE8" w:rsidRDefault="00887642" w:rsidP="00887642">
      <w:pPr>
        <w:pStyle w:val="aa"/>
        <w:numPr>
          <w:ilvl w:val="0"/>
          <w:numId w:val="3"/>
        </w:numPr>
        <w:jc w:val="both"/>
      </w:pPr>
      <w:r w:rsidRPr="00024892">
        <w:t xml:space="preserve">Типовое положение о порядке проведения регламентированных закупок товаров, работ, услуг АО «ЕИРЦ ЛО» </w:t>
      </w:r>
      <w:r w:rsidR="00DC1FE8" w:rsidRPr="00024892">
        <w:t>(</w:t>
      </w:r>
      <w:r w:rsidR="003E0008">
        <w:t xml:space="preserve">утв. </w:t>
      </w:r>
      <w:r w:rsidR="00DC1FE8" w:rsidRPr="00024892">
        <w:t>Протокол</w:t>
      </w:r>
      <w:r w:rsidR="003E0008">
        <w:t>ом</w:t>
      </w:r>
      <w:r w:rsidR="00DC1FE8" w:rsidRPr="00024892">
        <w:t xml:space="preserve"> заседания Совета директоров </w:t>
      </w:r>
      <w:r w:rsidRPr="00024892">
        <w:t>№ 64 от 29.06.2018</w:t>
      </w:r>
      <w:r w:rsidR="00DC1FE8" w:rsidRPr="00024892">
        <w:t>)</w:t>
      </w:r>
      <w:r w:rsidR="00C24DEC">
        <w:t>.</w:t>
      </w:r>
    </w:p>
    <w:p w14:paraId="591671B5" w14:textId="48CC7657" w:rsidR="00C24DEC" w:rsidRPr="00C24DEC" w:rsidRDefault="00C24DEC" w:rsidP="00C24DEC">
      <w:pPr>
        <w:pStyle w:val="aa"/>
        <w:numPr>
          <w:ilvl w:val="0"/>
          <w:numId w:val="3"/>
        </w:numPr>
        <w:autoSpaceDE w:val="0"/>
        <w:autoSpaceDN w:val="0"/>
      </w:pPr>
      <w:r w:rsidRPr="00C24DEC">
        <w:rPr>
          <w:bCs/>
        </w:rPr>
        <w:t>Регламент бизнес-процесса проведения экспертной оценки заявок на участие в закупке (утв. П</w:t>
      </w:r>
      <w:r w:rsidRPr="00C24DEC">
        <w:t>риказом АО «ЕИРЦ ЛО» №69/01-1 от 10.12.2016).</w:t>
      </w:r>
    </w:p>
    <w:p w14:paraId="0C92A66E" w14:textId="77777777" w:rsidR="00DC1FE8" w:rsidRPr="003D53D2" w:rsidRDefault="00DC1FE8" w:rsidP="00DC1FE8">
      <w:pPr>
        <w:pStyle w:val="aa"/>
        <w:ind w:left="0"/>
        <w:jc w:val="both"/>
      </w:pPr>
    </w:p>
    <w:p w14:paraId="71077352" w14:textId="6B7F27B9" w:rsidR="00DC1FE8" w:rsidRPr="00DA3071" w:rsidRDefault="00DC1FE8" w:rsidP="007C08A0">
      <w:pPr>
        <w:pStyle w:val="1"/>
        <w:numPr>
          <w:ilvl w:val="0"/>
          <w:numId w:val="31"/>
        </w:numPr>
        <w:rPr>
          <w:rFonts w:ascii="Times New Roman" w:hAnsi="Times New Roman" w:cs="Times New Roman"/>
          <w:sz w:val="24"/>
          <w:szCs w:val="24"/>
        </w:rPr>
      </w:pPr>
      <w:bookmarkStart w:id="3" w:name="_Toc519000905"/>
      <w:r w:rsidRPr="00DA3071">
        <w:rPr>
          <w:rFonts w:ascii="Times New Roman" w:hAnsi="Times New Roman" w:cs="Times New Roman"/>
          <w:sz w:val="24"/>
          <w:szCs w:val="24"/>
        </w:rPr>
        <w:t>Назначение и область применения</w:t>
      </w:r>
      <w:bookmarkEnd w:id="3"/>
    </w:p>
    <w:p w14:paraId="6DCEE58A" w14:textId="4ABA3D9B" w:rsidR="00FB11B1" w:rsidRPr="003D53D2" w:rsidRDefault="00FB11B1" w:rsidP="00FB11B1">
      <w:pPr>
        <w:pStyle w:val="aa"/>
        <w:numPr>
          <w:ilvl w:val="1"/>
          <w:numId w:val="31"/>
        </w:numPr>
        <w:jc w:val="both"/>
      </w:pPr>
      <w:bookmarkStart w:id="4" w:name="_Toc145470728"/>
      <w:bookmarkStart w:id="5" w:name="_Toc145758338"/>
      <w:bookmarkStart w:id="6" w:name="_Toc145758464"/>
      <w:bookmarkStart w:id="7" w:name="_Toc145758988"/>
      <w:bookmarkStart w:id="8" w:name="_Toc145759251"/>
      <w:bookmarkStart w:id="9" w:name="_Toc145760285"/>
      <w:bookmarkStart w:id="10" w:name="_Toc162934410"/>
      <w:r w:rsidRPr="003D53D2">
        <w:t>Назначение</w:t>
      </w:r>
      <w:bookmarkEnd w:id="4"/>
      <w:bookmarkEnd w:id="5"/>
      <w:bookmarkEnd w:id="6"/>
      <w:bookmarkEnd w:id="7"/>
      <w:bookmarkEnd w:id="8"/>
      <w:bookmarkEnd w:id="9"/>
      <w:bookmarkEnd w:id="10"/>
    </w:p>
    <w:p w14:paraId="3548D3DF" w14:textId="77777777" w:rsidR="00FB11B1" w:rsidRPr="003D53D2" w:rsidRDefault="00FB11B1" w:rsidP="00FB11B1">
      <w:pPr>
        <w:numPr>
          <w:ilvl w:val="0"/>
          <w:numId w:val="2"/>
        </w:numPr>
        <w:ind w:left="0" w:firstLine="0"/>
        <w:jc w:val="both"/>
      </w:pPr>
      <w:bookmarkStart w:id="11" w:name="_Toc322961172"/>
      <w:bookmarkStart w:id="12" w:name="_Toc326066007"/>
      <w:bookmarkStart w:id="13" w:name="_Toc326066277"/>
      <w:r w:rsidRPr="003D53D2">
        <w:t>Экспертиза финансово-экономической устойчивости участников закупочных процедур, а также предлагаемых ими финансовых условий сделки (финансово-экономическая экспе</w:t>
      </w:r>
      <w:r>
        <w:t>ртиза) проводится Обществом</w:t>
      </w:r>
      <w:r w:rsidRPr="003D53D2">
        <w:t xml:space="preserve"> в рамках закупочной деятельности во избежание потерь и с целью ограниче</w:t>
      </w:r>
      <w:r>
        <w:t>ния подверженности Общества</w:t>
      </w:r>
      <w:r w:rsidRPr="003D53D2">
        <w:t xml:space="preserve"> кредитному риску, в том числе для выявления и отклонения таких участников конкурентных закупочных процедур, которые заведомо неспособны исполнить свои обязательства.</w:t>
      </w:r>
      <w:bookmarkEnd w:id="11"/>
      <w:bookmarkEnd w:id="12"/>
      <w:bookmarkEnd w:id="13"/>
    </w:p>
    <w:p w14:paraId="45F4EBDA" w14:textId="77777777" w:rsidR="00FB11B1" w:rsidRPr="003D53D2" w:rsidRDefault="00FB11B1" w:rsidP="00FB11B1">
      <w:pPr>
        <w:numPr>
          <w:ilvl w:val="0"/>
          <w:numId w:val="2"/>
        </w:numPr>
        <w:ind w:left="0" w:firstLine="0"/>
        <w:jc w:val="both"/>
      </w:pPr>
      <w:bookmarkStart w:id="14" w:name="_Toc322961173"/>
      <w:bookmarkStart w:id="15" w:name="_Toc326066008"/>
      <w:bookmarkStart w:id="16" w:name="_Toc326066278"/>
      <w:r w:rsidRPr="003D53D2">
        <w:t>Настоящая Методика направлена на формирование единого подхода к проведению финансово-экономической экспертизы, стандартизацию набора используемых отборочных и оценочных критериев, достижение сопоставимости оценок, полученных экспертными группами и/или закупочными комиссиями, повышение обоснованности принимаемых управленческих решений по ранжированию предложений участников и выбору победителя конкурентной закупочной процедуры.</w:t>
      </w:r>
      <w:bookmarkEnd w:id="14"/>
      <w:bookmarkEnd w:id="15"/>
      <w:bookmarkEnd w:id="16"/>
    </w:p>
    <w:p w14:paraId="6008DBDE" w14:textId="77777777" w:rsidR="00FB11B1" w:rsidRPr="003D53D2" w:rsidRDefault="00FB11B1" w:rsidP="00FB11B1">
      <w:pPr>
        <w:pStyle w:val="aa"/>
        <w:numPr>
          <w:ilvl w:val="1"/>
          <w:numId w:val="31"/>
        </w:numPr>
        <w:spacing w:before="120" w:after="120"/>
        <w:ind w:left="0" w:firstLine="0"/>
      </w:pPr>
      <w:bookmarkStart w:id="17" w:name="_Toc326066009"/>
      <w:bookmarkStart w:id="18" w:name="_Toc326066279"/>
      <w:r w:rsidRPr="003D53D2">
        <w:t>Методика устанавливает набор и значимость отборочных и оценочных критериев при проведении финансово-экономической экспертизы.</w:t>
      </w:r>
      <w:bookmarkEnd w:id="17"/>
      <w:bookmarkEnd w:id="18"/>
    </w:p>
    <w:p w14:paraId="4EE7AD0A" w14:textId="77777777" w:rsidR="00FB11B1" w:rsidRPr="003D53D2" w:rsidRDefault="00FB11B1" w:rsidP="00FB11B1">
      <w:pPr>
        <w:pStyle w:val="aa"/>
        <w:numPr>
          <w:ilvl w:val="1"/>
          <w:numId w:val="31"/>
        </w:numPr>
        <w:ind w:left="0" w:firstLine="0"/>
        <w:jc w:val="both"/>
      </w:pPr>
      <w:r w:rsidRPr="003D53D2">
        <w:t>Область применения</w:t>
      </w:r>
    </w:p>
    <w:p w14:paraId="28E626DC" w14:textId="77777777" w:rsidR="00FB11B1" w:rsidRPr="003D53D2" w:rsidRDefault="00FB11B1" w:rsidP="00FB11B1">
      <w:pPr>
        <w:numPr>
          <w:ilvl w:val="0"/>
          <w:numId w:val="2"/>
        </w:numPr>
        <w:ind w:left="0" w:firstLine="0"/>
        <w:jc w:val="both"/>
      </w:pPr>
      <w:bookmarkStart w:id="19" w:name="_Toc322961174"/>
      <w:bookmarkStart w:id="20" w:name="_Toc326066010"/>
      <w:bookmarkStart w:id="21" w:name="_Toc326066280"/>
      <w:r w:rsidRPr="003D53D2">
        <w:t>Методика прим</w:t>
      </w:r>
      <w:r>
        <w:t>еняется работником Общества</w:t>
      </w:r>
      <w:r w:rsidRPr="003D53D2">
        <w:t>, привлеченным для оценки финансово-экономической устойчивости участников закупочной процедуры в рамках деятельности экспертной группы и/или закупочной комиссии по оценке и ранжированию предложений участников закупочной процедуры (далее - Эксперт).</w:t>
      </w:r>
      <w:bookmarkEnd w:id="19"/>
      <w:bookmarkEnd w:id="20"/>
      <w:bookmarkEnd w:id="21"/>
    </w:p>
    <w:p w14:paraId="206D91AD" w14:textId="77777777" w:rsidR="00FB11B1" w:rsidRPr="003D53D2" w:rsidRDefault="00FB11B1" w:rsidP="00FB11B1">
      <w:pPr>
        <w:numPr>
          <w:ilvl w:val="0"/>
          <w:numId w:val="2"/>
        </w:numPr>
        <w:spacing w:before="120"/>
        <w:ind w:left="0" w:firstLine="0"/>
        <w:jc w:val="both"/>
        <w:rPr>
          <w:b/>
          <w:bCs/>
        </w:rPr>
      </w:pPr>
      <w:bookmarkStart w:id="22" w:name="_Toc322961175"/>
      <w:bookmarkStart w:id="23" w:name="_Toc326066011"/>
      <w:bookmarkStart w:id="24" w:name="_Toc326066281"/>
      <w:r w:rsidRPr="003D53D2">
        <w:t>Действие Методики распространяется на:</w:t>
      </w:r>
    </w:p>
    <w:p w14:paraId="267A65D4" w14:textId="77777777" w:rsidR="00FB11B1" w:rsidRPr="003D53D2" w:rsidRDefault="00FB11B1" w:rsidP="00FB11B1">
      <w:pPr>
        <w:numPr>
          <w:ilvl w:val="0"/>
          <w:numId w:val="5"/>
        </w:numPr>
        <w:ind w:left="284" w:firstLine="0"/>
        <w:jc w:val="both"/>
        <w:rPr>
          <w:b/>
          <w:bCs/>
        </w:rPr>
      </w:pPr>
      <w:r>
        <w:t>работников Общества</w:t>
      </w:r>
      <w:r w:rsidRPr="003D53D2">
        <w:t>, привлеченных в качестве Экспертов для проведения экспертизы финансово-экономической устойчивости участников закупочных процедур,</w:t>
      </w:r>
    </w:p>
    <w:p w14:paraId="40A13089" w14:textId="77777777" w:rsidR="00FB11B1" w:rsidRPr="003D53D2" w:rsidRDefault="00FB11B1" w:rsidP="00FB11B1">
      <w:pPr>
        <w:numPr>
          <w:ilvl w:val="0"/>
          <w:numId w:val="5"/>
        </w:numPr>
        <w:ind w:left="284" w:firstLine="0"/>
        <w:jc w:val="both"/>
        <w:rPr>
          <w:b/>
          <w:bCs/>
        </w:rPr>
      </w:pPr>
      <w:r w:rsidRPr="003D53D2">
        <w:t>на работников, использующих результаты указанной экспертизы при ранжировании предложений участников закупочной процедуры (членов закупочной комиссии</w:t>
      </w:r>
      <w:bookmarkEnd w:id="22"/>
      <w:r>
        <w:t xml:space="preserve"> Общества</w:t>
      </w:r>
      <w:r w:rsidRPr="003D53D2">
        <w:t>),</w:t>
      </w:r>
    </w:p>
    <w:p w14:paraId="02CFCC4B" w14:textId="77777777" w:rsidR="00FB11B1" w:rsidRPr="003D53D2" w:rsidRDefault="00FB11B1" w:rsidP="00FB11B1">
      <w:pPr>
        <w:numPr>
          <w:ilvl w:val="0"/>
          <w:numId w:val="5"/>
        </w:numPr>
        <w:ind w:left="284" w:firstLine="0"/>
        <w:jc w:val="both"/>
        <w:rPr>
          <w:b/>
          <w:bCs/>
        </w:rPr>
      </w:pPr>
      <w:r w:rsidRPr="003D53D2">
        <w:t xml:space="preserve"> на работников, осуществляющих последующий контроль и оценку эффективности мероприятий по проведению финансово-экономической экспертизы.</w:t>
      </w:r>
    </w:p>
    <w:p w14:paraId="78DD0886" w14:textId="77777777" w:rsidR="00FB11B1" w:rsidRPr="003D53D2" w:rsidRDefault="00FB11B1" w:rsidP="00FB11B1">
      <w:pPr>
        <w:numPr>
          <w:ilvl w:val="0"/>
          <w:numId w:val="2"/>
        </w:numPr>
        <w:spacing w:before="120"/>
        <w:ind w:left="0" w:firstLine="0"/>
        <w:jc w:val="both"/>
      </w:pPr>
      <w:r w:rsidRPr="003D53D2">
        <w:t>Разграничение функциональных ролей между экспертами по проведению финансово-экономической экспертизы, осуществлению последующего контроля и оценке эффективности мероприятий приводится в приложении 1 к Методике.</w:t>
      </w:r>
      <w:bookmarkEnd w:id="23"/>
      <w:bookmarkEnd w:id="24"/>
    </w:p>
    <w:p w14:paraId="529CEE1F" w14:textId="77777777" w:rsidR="00FB11B1" w:rsidRDefault="00FB11B1" w:rsidP="00FB11B1">
      <w:pPr>
        <w:numPr>
          <w:ilvl w:val="0"/>
          <w:numId w:val="2"/>
        </w:numPr>
        <w:ind w:left="0" w:firstLine="0"/>
        <w:jc w:val="both"/>
      </w:pPr>
      <w:r>
        <w:t xml:space="preserve">При заключении Обществом договоров без организации конкурентных закупочных процедур оценка финансовой устойчивости контрагента проводится в соответствии с </w:t>
      </w:r>
      <w:r>
        <w:lastRenderedPageBreak/>
        <w:t>настоящей Методикой согласно разграничению функциональных обязанностей по проведению финансово-экономической экспертизы, определённому Приложением 1 к Методике, и внутренними нормативными документами Группы.</w:t>
      </w:r>
    </w:p>
    <w:p w14:paraId="5A0632B4" w14:textId="77777777" w:rsidR="00DC1FE8" w:rsidRDefault="00DC1FE8" w:rsidP="00DC1FE8">
      <w:pPr>
        <w:jc w:val="both"/>
      </w:pPr>
    </w:p>
    <w:p w14:paraId="3AD41342" w14:textId="77777777" w:rsidR="00DC1FE8" w:rsidRDefault="00DC1FE8" w:rsidP="00DC1FE8">
      <w:pPr>
        <w:jc w:val="both"/>
      </w:pPr>
    </w:p>
    <w:p w14:paraId="74F3AC15" w14:textId="1F643A76" w:rsidR="00DC1FE8" w:rsidRPr="00DA3071" w:rsidRDefault="00DC1FE8" w:rsidP="007C08A0">
      <w:pPr>
        <w:pStyle w:val="1"/>
        <w:numPr>
          <w:ilvl w:val="0"/>
          <w:numId w:val="31"/>
        </w:numPr>
        <w:rPr>
          <w:rFonts w:ascii="Times New Roman" w:hAnsi="Times New Roman" w:cs="Times New Roman"/>
          <w:sz w:val="24"/>
          <w:szCs w:val="24"/>
        </w:rPr>
      </w:pPr>
      <w:bookmarkStart w:id="25" w:name="_Toc314226165"/>
      <w:bookmarkStart w:id="26" w:name="_Toc322961178"/>
      <w:bookmarkStart w:id="27" w:name="_Toc326066013"/>
      <w:bookmarkStart w:id="28" w:name="_Toc326066283"/>
      <w:bookmarkStart w:id="29" w:name="_Toc326067314"/>
      <w:bookmarkStart w:id="30" w:name="_Toc516132522"/>
      <w:bookmarkStart w:id="31" w:name="_Toc519000906"/>
      <w:r w:rsidRPr="00DA3071">
        <w:rPr>
          <w:rFonts w:ascii="Times New Roman" w:hAnsi="Times New Roman" w:cs="Times New Roman"/>
          <w:sz w:val="24"/>
          <w:szCs w:val="24"/>
        </w:rPr>
        <w:t>Общие положения</w:t>
      </w:r>
      <w:bookmarkEnd w:id="25"/>
      <w:bookmarkEnd w:id="26"/>
      <w:bookmarkEnd w:id="27"/>
      <w:bookmarkEnd w:id="28"/>
      <w:bookmarkEnd w:id="29"/>
      <w:bookmarkEnd w:id="30"/>
      <w:bookmarkEnd w:id="31"/>
    </w:p>
    <w:p w14:paraId="431D8B0E" w14:textId="77777777" w:rsidR="00DC1FE8" w:rsidRPr="003D53D2" w:rsidRDefault="00DC1FE8" w:rsidP="00DC1FE8">
      <w:pPr>
        <w:numPr>
          <w:ilvl w:val="0"/>
          <w:numId w:val="2"/>
        </w:numPr>
        <w:ind w:left="0" w:firstLine="0"/>
        <w:jc w:val="both"/>
      </w:pPr>
      <w:r w:rsidRPr="003D53D2">
        <w:t>Оценка степени соответствия участника закупочной процедуры требованиям закупочной документации, в том числе настоящей Методики в рамках финансово-экономической экспертизы осуществляется с позиции финансово-экономических критериев и не охватывает юридических и технических вопросов.</w:t>
      </w:r>
    </w:p>
    <w:p w14:paraId="5F6C6170" w14:textId="77777777" w:rsidR="00DC1FE8" w:rsidRPr="003D53D2" w:rsidRDefault="00DC1FE8" w:rsidP="00DC1FE8">
      <w:pPr>
        <w:numPr>
          <w:ilvl w:val="0"/>
          <w:numId w:val="2"/>
        </w:numPr>
        <w:ind w:left="0" w:firstLine="0"/>
        <w:jc w:val="both"/>
      </w:pPr>
      <w:r w:rsidRPr="003D53D2">
        <w:t>Вес (степень значимости) финансово-экономической экспертизы, осуществляемой наряду с коммерческой, юридической, технической и, возможно, другими видами экспертиз, в итоговой оценке при ранжировании предложений участников конкурентной закупочной процедуры должен составлять не менее 10%.</w:t>
      </w:r>
    </w:p>
    <w:p w14:paraId="5BE2FF38" w14:textId="77777777" w:rsidR="00DC1FE8" w:rsidRPr="003D53D2" w:rsidRDefault="00DC1FE8" w:rsidP="00DC1FE8">
      <w:pPr>
        <w:numPr>
          <w:ilvl w:val="0"/>
          <w:numId w:val="2"/>
        </w:numPr>
        <w:ind w:left="0" w:firstLine="0"/>
        <w:jc w:val="both"/>
      </w:pPr>
      <w:r w:rsidRPr="003D53D2">
        <w:t>Финансово-экономическая экспертиза согласно настоящей Методике является обязательной в рамках каждой закупочной процедуры, независимо от того проводилась ли оценка финансового состояния конкретных участников ранее (в рамках аккредитации или другой закупочной процедуры).</w:t>
      </w:r>
    </w:p>
    <w:p w14:paraId="2E65F903" w14:textId="77777777" w:rsidR="00DC1FE8" w:rsidRPr="003D53D2" w:rsidRDefault="00DC1FE8" w:rsidP="00DC1FE8">
      <w:pPr>
        <w:numPr>
          <w:ilvl w:val="0"/>
          <w:numId w:val="2"/>
        </w:numPr>
        <w:ind w:left="0" w:firstLine="0"/>
        <w:jc w:val="both"/>
      </w:pPr>
      <w:r w:rsidRPr="003D53D2">
        <w:t>В рамках финансово-экономической экспертизы должно быть принято решение о том, способен ли участник закупочной процедуры в оценке с точки зрения финансово-экономических критериев осуществить необходимую поставку или оказать услугу. Кроме этого должна быть получена оценка о степени его соответствия минимально приемлемым, общим для всех закупочных процедур, требованиям, определенным настоящей Методикой, а также специфическим требованиям, установлен</w:t>
      </w:r>
      <w:r>
        <w:t>ным подразделением Общества</w:t>
      </w:r>
      <w:r w:rsidRPr="003D53D2">
        <w:t>, в интересах которого осуществляется закупка, и закрепленным в закупочной документации. Предложения участников конкурентных закупочных процедур, которые заведомо неспособны исполнить свои обязательства, должны быть отклонены.</w:t>
      </w:r>
    </w:p>
    <w:p w14:paraId="190EB0A0" w14:textId="77777777" w:rsidR="00DC1FE8" w:rsidRPr="003D53D2" w:rsidRDefault="00DC1FE8" w:rsidP="00DC1FE8">
      <w:pPr>
        <w:numPr>
          <w:ilvl w:val="0"/>
          <w:numId w:val="2"/>
        </w:numPr>
        <w:ind w:left="0" w:firstLine="0"/>
        <w:jc w:val="both"/>
      </w:pPr>
      <w:r w:rsidRPr="003D53D2">
        <w:t>Для определения соответствия финансово-экономического состояния участников закупочных процедур минимально приемлемым требованиям с учетом финансовых условий сделки (цены, условий оплаты, наличия обеспечения), а также для ранжирования участников между собой в зависимости от их финансового состояния применяется балльно-весовой метод.</w:t>
      </w:r>
    </w:p>
    <w:p w14:paraId="639A9701" w14:textId="77777777" w:rsidR="00DC1FE8" w:rsidRPr="003D53D2" w:rsidRDefault="00DC1FE8" w:rsidP="00DC1FE8">
      <w:pPr>
        <w:numPr>
          <w:ilvl w:val="0"/>
          <w:numId w:val="2"/>
        </w:numPr>
        <w:ind w:left="0" w:firstLine="0"/>
        <w:jc w:val="both"/>
      </w:pPr>
      <w:r w:rsidRPr="003D53D2">
        <w:t>В качестве критериев оценки для ранжирования участников используется набор максимально независимых финансовых показателей и показателей бизнес-риска. Каждому финансовому показателю в зависимости от принимаемого значения присваивается балл от 0 до 1, где 0 соответствует неудовлетворительному, а 1 – отличному значению финансового показателя. Показателям бизнес-риска также присваиваются баллы от 0 до 1. Сумма полученных баллов, умноженных на весовые коэффициенты, дает первичную оценку от 0 до 1 согласно которой ранжируются предложения участников закупочных процедур с учетом их финансовой устойчивости и предлагаемых финансовых условий сделки, а также принимается решение о соответствии требованиям закупочной документации, в том числе настоящей Методики.</w:t>
      </w:r>
    </w:p>
    <w:p w14:paraId="3C9FFA00" w14:textId="77777777" w:rsidR="00DC1FE8" w:rsidRPr="003D53D2" w:rsidRDefault="00DC1FE8" w:rsidP="00DC1FE8">
      <w:pPr>
        <w:numPr>
          <w:ilvl w:val="0"/>
          <w:numId w:val="2"/>
        </w:numPr>
        <w:ind w:left="0" w:firstLine="0"/>
        <w:jc w:val="both"/>
      </w:pPr>
      <w:r w:rsidRPr="003D53D2">
        <w:t>Порядок применения положений настоящей Методики Экспертами в ходе проведения финансово-экономической экспертизы определен в Приложении 2 к Методике.</w:t>
      </w:r>
    </w:p>
    <w:p w14:paraId="0F050DC5" w14:textId="77777777" w:rsidR="00DC1FE8" w:rsidRDefault="00DC1FE8" w:rsidP="00DC1FE8">
      <w:pPr>
        <w:numPr>
          <w:ilvl w:val="0"/>
          <w:numId w:val="2"/>
        </w:numPr>
        <w:ind w:left="0" w:firstLine="0"/>
        <w:jc w:val="both"/>
      </w:pPr>
      <w:r w:rsidRPr="003D53D2">
        <w:t xml:space="preserve">В случае если, исходя из особенностей закупочной процедуры и требований закупочной документации существуют основания для того, чтобы изменить набор или степень </w:t>
      </w:r>
      <w:r w:rsidRPr="003D53D2">
        <w:lastRenderedPageBreak/>
        <w:t>значимости финансово-экономических критериев утвержденных настоящей Методикой, указанные действия могут быть выполнены Экспертом с обоснованием внесенных изменений в экспертном заключении.</w:t>
      </w:r>
    </w:p>
    <w:p w14:paraId="4FEDE6F4" w14:textId="77777777" w:rsidR="00DC1FE8" w:rsidRDefault="00DC1FE8" w:rsidP="00DC1FE8">
      <w:pPr>
        <w:jc w:val="both"/>
      </w:pPr>
    </w:p>
    <w:p w14:paraId="74C1F4CE" w14:textId="77777777" w:rsidR="00DC1FE8" w:rsidRDefault="00DC1FE8" w:rsidP="00DC1FE8">
      <w:pPr>
        <w:jc w:val="both"/>
      </w:pPr>
    </w:p>
    <w:p w14:paraId="4FD97EB1" w14:textId="77777777" w:rsidR="00DC1FE8" w:rsidRPr="003D53D2" w:rsidRDefault="00DC1FE8" w:rsidP="00DC1FE8">
      <w:pPr>
        <w:jc w:val="both"/>
      </w:pPr>
    </w:p>
    <w:p w14:paraId="65DE2FE1" w14:textId="3DCE507A" w:rsidR="00DC1FE8" w:rsidRPr="00DA3071" w:rsidRDefault="00DC1FE8" w:rsidP="007C08A0">
      <w:pPr>
        <w:pStyle w:val="1"/>
        <w:numPr>
          <w:ilvl w:val="0"/>
          <w:numId w:val="31"/>
        </w:numPr>
        <w:rPr>
          <w:rFonts w:ascii="Times New Roman" w:hAnsi="Times New Roman" w:cs="Times New Roman"/>
          <w:sz w:val="24"/>
          <w:szCs w:val="24"/>
        </w:rPr>
      </w:pPr>
      <w:bookmarkStart w:id="32" w:name="_Toc314226181"/>
      <w:bookmarkStart w:id="33" w:name="_Toc322961179"/>
      <w:bookmarkStart w:id="34" w:name="_Toc326066014"/>
      <w:bookmarkStart w:id="35" w:name="_Toc326066284"/>
      <w:bookmarkStart w:id="36" w:name="_Toc326067315"/>
      <w:bookmarkStart w:id="37" w:name="_Toc516132523"/>
      <w:bookmarkStart w:id="38" w:name="_Toc519000907"/>
      <w:r w:rsidRPr="00DA3071">
        <w:rPr>
          <w:rFonts w:ascii="Times New Roman" w:hAnsi="Times New Roman" w:cs="Times New Roman"/>
          <w:sz w:val="24"/>
          <w:szCs w:val="24"/>
        </w:rPr>
        <w:t>Информация, используемая для оценки</w:t>
      </w:r>
      <w:bookmarkEnd w:id="32"/>
      <w:bookmarkEnd w:id="33"/>
      <w:bookmarkEnd w:id="34"/>
      <w:bookmarkEnd w:id="35"/>
      <w:bookmarkEnd w:id="36"/>
      <w:bookmarkEnd w:id="37"/>
      <w:bookmarkEnd w:id="38"/>
    </w:p>
    <w:p w14:paraId="17DFB3F1" w14:textId="77777777" w:rsidR="00DC1FE8" w:rsidRPr="003D53D2" w:rsidRDefault="00DC1FE8" w:rsidP="00DC1FE8">
      <w:pPr>
        <w:numPr>
          <w:ilvl w:val="0"/>
          <w:numId w:val="7"/>
        </w:numPr>
        <w:spacing w:before="120" w:after="120"/>
        <w:ind w:left="0" w:firstLine="0"/>
        <w:jc w:val="both"/>
      </w:pPr>
      <w:bookmarkStart w:id="39" w:name="_Toc145758362"/>
      <w:bookmarkStart w:id="40" w:name="_Toc145758488"/>
      <w:bookmarkStart w:id="41" w:name="_Toc145759012"/>
      <w:bookmarkStart w:id="42" w:name="_Toc145759275"/>
      <w:bookmarkStart w:id="43" w:name="_Toc145760309"/>
      <w:bookmarkStart w:id="44" w:name="_Toc162934435"/>
      <w:r w:rsidRPr="003D53D2">
        <w:t>Формы бухгалтерской отчетности (баланс и отчет о прибылях и убытках) за два последних завершенных финансовых года с отметкой налогового органа</w:t>
      </w:r>
      <w:r>
        <w:t xml:space="preserve">, </w:t>
      </w:r>
      <w:r w:rsidRPr="00567FDB">
        <w:t>либо с приложением почтовой квитанции о сдаче бухгалтерской отчетности, либо квитанции о приеме бухгалтерской отчетности в электронном виде, выданной ИФНС (далее – с подтверждением предоставления в ИФНС);</w:t>
      </w:r>
      <w:r w:rsidRPr="003D53D2">
        <w:t xml:space="preserve"> дополнительно бухгалтерская отчетность на последнюю отчетную дату текущего года в случае предоставления участником может быть использована для оценки без </w:t>
      </w:r>
      <w:r w:rsidRPr="00567FDB">
        <w:t>подтверждения предоставления в ИФНС</w:t>
      </w:r>
      <w:r w:rsidRPr="003D53D2">
        <w:t>. Налоговая декларация для индивидуальных предпринимателей за соответствующие периоды</w:t>
      </w:r>
    </w:p>
    <w:p w14:paraId="7C06D8EC" w14:textId="77777777" w:rsidR="00DC1FE8" w:rsidRPr="003D53D2" w:rsidRDefault="00DC1FE8" w:rsidP="00DC1FE8">
      <w:pPr>
        <w:numPr>
          <w:ilvl w:val="0"/>
          <w:numId w:val="7"/>
        </w:numPr>
        <w:spacing w:before="120" w:after="120"/>
        <w:ind w:left="0" w:firstLine="0"/>
        <w:jc w:val="both"/>
      </w:pPr>
      <w:r w:rsidRPr="003D53D2">
        <w:t xml:space="preserve">копия выписки из ЕГРЮЛ/ЕГРИП </w:t>
      </w:r>
    </w:p>
    <w:p w14:paraId="2DBCD4AA" w14:textId="77777777" w:rsidR="00DC1FE8" w:rsidRPr="003D53D2" w:rsidRDefault="00DC1FE8" w:rsidP="00DC1FE8">
      <w:pPr>
        <w:numPr>
          <w:ilvl w:val="0"/>
          <w:numId w:val="7"/>
        </w:numPr>
        <w:spacing w:before="120" w:after="120"/>
        <w:ind w:left="0" w:firstLine="0"/>
        <w:jc w:val="both"/>
      </w:pPr>
      <w:r w:rsidRPr="003D53D2">
        <w:t>копия устава</w:t>
      </w:r>
    </w:p>
    <w:p w14:paraId="40374C35" w14:textId="77777777" w:rsidR="00DC1FE8" w:rsidRPr="003D53D2" w:rsidRDefault="00DC1FE8" w:rsidP="00DC1FE8">
      <w:pPr>
        <w:numPr>
          <w:ilvl w:val="0"/>
          <w:numId w:val="7"/>
        </w:numPr>
        <w:spacing w:before="120" w:after="120"/>
        <w:ind w:left="0" w:firstLine="0"/>
        <w:jc w:val="both"/>
      </w:pPr>
      <w:r w:rsidRPr="003D53D2">
        <w:t>Анкета участника *</w:t>
      </w:r>
    </w:p>
    <w:p w14:paraId="24736DEA" w14:textId="77777777" w:rsidR="00DC1FE8" w:rsidRPr="003D53D2" w:rsidRDefault="00DC1FE8" w:rsidP="00DC1FE8">
      <w:pPr>
        <w:numPr>
          <w:ilvl w:val="0"/>
          <w:numId w:val="7"/>
        </w:numPr>
        <w:spacing w:before="120" w:after="120"/>
        <w:ind w:left="0" w:firstLine="0"/>
        <w:jc w:val="both"/>
      </w:pPr>
      <w:r w:rsidRPr="003D53D2">
        <w:t>Справка о перечне и объемах выполнения аналогичных договоров*</w:t>
      </w:r>
    </w:p>
    <w:p w14:paraId="7B4C699E" w14:textId="77777777" w:rsidR="00DC1FE8" w:rsidRPr="003D53D2" w:rsidRDefault="00DC1FE8" w:rsidP="00DC1FE8">
      <w:pPr>
        <w:numPr>
          <w:ilvl w:val="0"/>
          <w:numId w:val="7"/>
        </w:numPr>
        <w:spacing w:before="120" w:after="120"/>
        <w:ind w:left="0" w:firstLine="0"/>
        <w:jc w:val="both"/>
      </w:pPr>
      <w:r w:rsidRPr="003D53D2">
        <w:t>Справка о наличии кадровых ресурсов*</w:t>
      </w:r>
    </w:p>
    <w:p w14:paraId="3D7CDAC5" w14:textId="77777777" w:rsidR="00DC1FE8" w:rsidRPr="003D53D2" w:rsidRDefault="00DC1FE8" w:rsidP="00DC1FE8">
      <w:pPr>
        <w:numPr>
          <w:ilvl w:val="0"/>
          <w:numId w:val="7"/>
        </w:numPr>
        <w:spacing w:before="120" w:after="120"/>
        <w:ind w:left="0" w:firstLine="0"/>
        <w:jc w:val="both"/>
      </w:pPr>
      <w:r w:rsidRPr="003D53D2">
        <w:t>Справка о наличии материально-технических ресурсов*</w:t>
      </w:r>
    </w:p>
    <w:p w14:paraId="79E18184" w14:textId="77777777" w:rsidR="00DC1FE8" w:rsidRPr="003D53D2" w:rsidRDefault="00DC1FE8" w:rsidP="00DC1FE8">
      <w:pPr>
        <w:numPr>
          <w:ilvl w:val="0"/>
          <w:numId w:val="7"/>
        </w:numPr>
        <w:spacing w:before="120" w:after="120"/>
        <w:ind w:left="0" w:firstLine="0"/>
        <w:jc w:val="both"/>
      </w:pPr>
      <w:r w:rsidRPr="003D53D2">
        <w:t>Копия подписанной и заверенной печатью налогового органа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о проведении закупки</w:t>
      </w:r>
      <w:r>
        <w:t xml:space="preserve">; </w:t>
      </w:r>
      <w:r w:rsidRPr="00567FDB">
        <w:t xml:space="preserve">в случае, если указанные справки предоставляются в форме электронного документа в формате </w:t>
      </w:r>
      <w:r w:rsidRPr="00567FDB">
        <w:rPr>
          <w:lang w:val="en-US"/>
        </w:rPr>
        <w:t>pdf</w:t>
      </w:r>
      <w:r w:rsidRPr="00567FDB">
        <w:t>, такие документы должны содержать усиленную квалифицированную электронную подпись налогового органа и ее визуализацию</w:t>
      </w:r>
    </w:p>
    <w:p w14:paraId="5B32AFDE" w14:textId="77777777" w:rsidR="00DC1FE8" w:rsidRPr="003D53D2" w:rsidRDefault="00DC1FE8" w:rsidP="00DC1FE8">
      <w:pPr>
        <w:numPr>
          <w:ilvl w:val="0"/>
          <w:numId w:val="7"/>
        </w:numPr>
        <w:spacing w:before="120" w:after="120"/>
        <w:ind w:left="0" w:firstLine="0"/>
        <w:jc w:val="both"/>
      </w:pPr>
      <w:r w:rsidRPr="003D53D2">
        <w:t>Сводная таблица стоимости*</w:t>
      </w:r>
    </w:p>
    <w:p w14:paraId="4291CEDC" w14:textId="77777777" w:rsidR="00DC1FE8" w:rsidRPr="003D53D2" w:rsidRDefault="00DC1FE8" w:rsidP="00DC1FE8">
      <w:pPr>
        <w:numPr>
          <w:ilvl w:val="0"/>
          <w:numId w:val="7"/>
        </w:numPr>
        <w:spacing w:before="120" w:after="120"/>
        <w:ind w:left="0" w:firstLine="0"/>
        <w:jc w:val="both"/>
      </w:pPr>
      <w:r w:rsidRPr="003D53D2">
        <w:t>График и условия оплаты*</w:t>
      </w:r>
    </w:p>
    <w:p w14:paraId="6EB9A762" w14:textId="77777777" w:rsidR="00DC1FE8" w:rsidRPr="003D53D2" w:rsidRDefault="00DC1FE8" w:rsidP="00DC1FE8">
      <w:pPr>
        <w:numPr>
          <w:ilvl w:val="0"/>
          <w:numId w:val="7"/>
        </w:numPr>
        <w:spacing w:before="120" w:after="120"/>
        <w:ind w:left="0" w:firstLine="0"/>
        <w:jc w:val="both"/>
      </w:pPr>
      <w:r w:rsidRPr="003D53D2">
        <w:t>Другие документы, подтверждающие наличие у участника закупочной процедуры релевантного опыта (отзывы, рекомендательные письма)</w:t>
      </w:r>
    </w:p>
    <w:p w14:paraId="63575628" w14:textId="77777777" w:rsidR="00DC1FE8" w:rsidRPr="003D53D2" w:rsidRDefault="00DC1FE8" w:rsidP="00DC1FE8">
      <w:pPr>
        <w:numPr>
          <w:ilvl w:val="0"/>
          <w:numId w:val="7"/>
        </w:numPr>
        <w:spacing w:before="120" w:after="120"/>
        <w:ind w:left="0" w:firstLine="0"/>
        <w:jc w:val="both"/>
      </w:pPr>
      <w:r w:rsidRPr="003D53D2">
        <w:t>Информация из открытых источников</w:t>
      </w:r>
    </w:p>
    <w:p w14:paraId="28912A9A" w14:textId="77777777" w:rsidR="00DC1FE8" w:rsidRPr="003D53D2" w:rsidRDefault="00DC1FE8" w:rsidP="00DC1FE8">
      <w:pPr>
        <w:numPr>
          <w:ilvl w:val="0"/>
          <w:numId w:val="7"/>
        </w:numPr>
        <w:spacing w:before="120" w:after="120"/>
        <w:ind w:left="0" w:firstLine="0"/>
        <w:jc w:val="both"/>
      </w:pPr>
      <w:r w:rsidRPr="003D53D2">
        <w:t>Информация закрытых источников – данные информационно-аналитических систем «СПАРК», «БизнесИнфоРесурс»**</w:t>
      </w:r>
    </w:p>
    <w:p w14:paraId="641C2944" w14:textId="77777777" w:rsidR="00DC1FE8" w:rsidRPr="003D53D2" w:rsidRDefault="00DC1FE8" w:rsidP="00DC1FE8">
      <w:pPr>
        <w:numPr>
          <w:ilvl w:val="0"/>
          <w:numId w:val="7"/>
        </w:numPr>
        <w:spacing w:before="120" w:after="120"/>
        <w:ind w:left="0" w:firstLine="0"/>
        <w:jc w:val="both"/>
      </w:pPr>
      <w:r w:rsidRPr="003D53D2">
        <w:t>Расшифровка дебиторской и кредиторской задолженности***</w:t>
      </w:r>
    </w:p>
    <w:p w14:paraId="2767EEF2" w14:textId="77777777" w:rsidR="00DC1FE8" w:rsidRPr="003D53D2" w:rsidRDefault="00DC1FE8" w:rsidP="00DC1FE8">
      <w:pPr>
        <w:numPr>
          <w:ilvl w:val="0"/>
          <w:numId w:val="7"/>
        </w:numPr>
        <w:spacing w:before="120" w:after="120"/>
        <w:ind w:left="0" w:firstLine="0"/>
        <w:jc w:val="both"/>
      </w:pPr>
      <w:r w:rsidRPr="003D53D2">
        <w:lastRenderedPageBreak/>
        <w:t>Расшифровка других статей баланса***</w:t>
      </w:r>
    </w:p>
    <w:p w14:paraId="59467A34" w14:textId="77777777" w:rsidR="00DC1FE8" w:rsidRPr="003D53D2" w:rsidRDefault="00DC1FE8" w:rsidP="00DC1FE8">
      <w:pPr>
        <w:spacing w:before="120" w:after="120"/>
        <w:jc w:val="both"/>
        <w:rPr>
          <w:i/>
          <w:sz w:val="20"/>
          <w:szCs w:val="20"/>
        </w:rPr>
      </w:pPr>
      <w:r w:rsidRPr="003D53D2">
        <w:rPr>
          <w:i/>
          <w:sz w:val="20"/>
          <w:szCs w:val="20"/>
        </w:rPr>
        <w:t>*документы, составленные по форме, установленной закупочной документацией</w:t>
      </w:r>
    </w:p>
    <w:p w14:paraId="7FCAF0E2" w14:textId="77777777" w:rsidR="00DC1FE8" w:rsidRPr="003D53D2" w:rsidRDefault="00DC1FE8" w:rsidP="00DC1FE8">
      <w:pPr>
        <w:spacing w:before="120" w:after="120"/>
        <w:jc w:val="both"/>
        <w:rPr>
          <w:i/>
          <w:sz w:val="20"/>
          <w:szCs w:val="20"/>
        </w:rPr>
      </w:pPr>
      <w:r w:rsidRPr="003D53D2">
        <w:rPr>
          <w:i/>
          <w:sz w:val="20"/>
          <w:szCs w:val="20"/>
        </w:rPr>
        <w:t>**при наличии доступа</w:t>
      </w:r>
    </w:p>
    <w:p w14:paraId="2787FFB2" w14:textId="77777777" w:rsidR="00DC1FE8" w:rsidRPr="00534B00" w:rsidRDefault="00DC1FE8" w:rsidP="00DC1FE8">
      <w:pPr>
        <w:spacing w:before="120" w:after="120"/>
        <w:jc w:val="both"/>
        <w:rPr>
          <w:i/>
          <w:sz w:val="20"/>
          <w:szCs w:val="20"/>
        </w:rPr>
      </w:pPr>
      <w:r w:rsidRPr="003D53D2">
        <w:rPr>
          <w:i/>
          <w:sz w:val="20"/>
          <w:szCs w:val="20"/>
        </w:rPr>
        <w:t>***разъяснения, предоставляются по запросу, в случа</w:t>
      </w:r>
      <w:bookmarkEnd w:id="39"/>
      <w:bookmarkEnd w:id="40"/>
      <w:bookmarkEnd w:id="41"/>
      <w:bookmarkEnd w:id="42"/>
      <w:bookmarkEnd w:id="43"/>
      <w:bookmarkEnd w:id="44"/>
      <w:r w:rsidRPr="003D53D2">
        <w:rPr>
          <w:i/>
          <w:sz w:val="20"/>
          <w:szCs w:val="20"/>
        </w:rPr>
        <w:t>е необходимости</w:t>
      </w:r>
    </w:p>
    <w:p w14:paraId="2769113A" w14:textId="77777777" w:rsidR="00DC1FE8" w:rsidRPr="00534B00" w:rsidRDefault="00DC1FE8" w:rsidP="00DC1FE8">
      <w:pPr>
        <w:spacing w:before="120" w:after="120"/>
        <w:jc w:val="both"/>
        <w:rPr>
          <w:i/>
          <w:sz w:val="20"/>
          <w:szCs w:val="20"/>
        </w:rPr>
      </w:pPr>
    </w:p>
    <w:p w14:paraId="04C6B571" w14:textId="627E0F8D" w:rsidR="00DC1FE8" w:rsidRPr="00DA3071" w:rsidRDefault="00DC1FE8" w:rsidP="007C08A0">
      <w:pPr>
        <w:pStyle w:val="1"/>
        <w:numPr>
          <w:ilvl w:val="0"/>
          <w:numId w:val="31"/>
        </w:numPr>
        <w:rPr>
          <w:rFonts w:ascii="Times New Roman" w:hAnsi="Times New Roman" w:cs="Times New Roman"/>
          <w:sz w:val="24"/>
          <w:szCs w:val="24"/>
        </w:rPr>
      </w:pPr>
      <w:bookmarkStart w:id="45" w:name="_Toc322961180"/>
      <w:bookmarkStart w:id="46" w:name="_Toc326066015"/>
      <w:bookmarkStart w:id="47" w:name="_Toc326066285"/>
      <w:bookmarkStart w:id="48" w:name="_Toc326067316"/>
      <w:bookmarkStart w:id="49" w:name="_Toc516132524"/>
      <w:bookmarkStart w:id="50" w:name="_Toc519000908"/>
      <w:r w:rsidRPr="00DA3071">
        <w:rPr>
          <w:rFonts w:ascii="Times New Roman" w:hAnsi="Times New Roman" w:cs="Times New Roman"/>
          <w:sz w:val="24"/>
          <w:szCs w:val="24"/>
        </w:rPr>
        <w:t>Группа финансовых показателей</w:t>
      </w:r>
      <w:bookmarkEnd w:id="45"/>
      <w:bookmarkEnd w:id="46"/>
      <w:bookmarkEnd w:id="47"/>
      <w:bookmarkEnd w:id="48"/>
      <w:bookmarkEnd w:id="49"/>
      <w:bookmarkEnd w:id="50"/>
    </w:p>
    <w:p w14:paraId="562B5B95" w14:textId="77777777" w:rsidR="00DC1FE8" w:rsidRPr="00D91558" w:rsidRDefault="00DC1FE8" w:rsidP="007C08A0">
      <w:pPr>
        <w:pStyle w:val="aa"/>
        <w:numPr>
          <w:ilvl w:val="1"/>
          <w:numId w:val="31"/>
        </w:numPr>
        <w:ind w:left="0" w:firstLine="0"/>
        <w:jc w:val="both"/>
        <w:rPr>
          <w:b/>
        </w:rPr>
      </w:pPr>
      <w:r w:rsidRPr="00D91558">
        <w:rPr>
          <w:b/>
        </w:rPr>
        <w:t>Коэффициенты, характеризующие способность компании расплачиваться по финансовым обязательствам, устойчивость и рентабельность</w:t>
      </w:r>
    </w:p>
    <w:p w14:paraId="5865516C" w14:textId="77777777" w:rsidR="00DC1FE8" w:rsidRPr="003D53D2" w:rsidRDefault="00DC1FE8" w:rsidP="00DC1FE8">
      <w:pPr>
        <w:pStyle w:val="aa"/>
        <w:numPr>
          <w:ilvl w:val="2"/>
          <w:numId w:val="14"/>
        </w:numPr>
        <w:spacing w:before="120" w:after="120"/>
        <w:ind w:left="0" w:firstLine="0"/>
        <w:jc w:val="both"/>
        <w:rPr>
          <w:b/>
          <w:i/>
        </w:rPr>
      </w:pPr>
      <w:r w:rsidRPr="003D53D2">
        <w:rPr>
          <w:b/>
          <w:i/>
        </w:rPr>
        <w:t>Доля привлеченных средств в пассивах</w:t>
      </w:r>
    </w:p>
    <w:p w14:paraId="41F18476" w14:textId="77777777" w:rsidR="00DC1FE8" w:rsidRPr="003D53D2" w:rsidRDefault="00DC1FE8" w:rsidP="00DC1FE8">
      <w:pPr>
        <w:spacing w:before="120" w:after="120"/>
        <w:jc w:val="both"/>
      </w:pPr>
      <w:r w:rsidRPr="003D53D2">
        <w:t>Коэффициент характеризует зависимость предприятия от внешних источников финансирования, его финансовую устойчивость. При прочих равных условиях: чем больше у предприятия доля собственных средств в пассивах, тем больше у него возможностей для дополнительного привлечения заемных средств:</w:t>
      </w:r>
    </w:p>
    <w:p w14:paraId="69736FBE" w14:textId="77777777" w:rsidR="00DC1FE8" w:rsidRDefault="00DC1FE8" w:rsidP="00DC1FE8">
      <w:pPr>
        <w:spacing w:before="120" w:after="120"/>
        <w:jc w:val="both"/>
      </w:pPr>
      <w:r w:rsidRPr="003D53D2">
        <w:rPr>
          <w:position w:val="-30"/>
        </w:rPr>
        <w:object w:dxaOrig="7040" w:dyaOrig="700" w14:anchorId="47CC3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75pt;height:39pt" o:ole="">
            <v:imagedata r:id="rId8" o:title=""/>
          </v:shape>
          <o:OLEObject Type="Embed" ProgID="Equation.3" ShapeID="_x0000_i1025" DrawAspect="Content" ObjectID="_1598355301" r:id="rId9"/>
        </w:object>
      </w:r>
    </w:p>
    <w:p w14:paraId="0C92B3CD" w14:textId="77777777" w:rsidR="00DC1FE8" w:rsidRDefault="00DC1FE8" w:rsidP="00DC1FE8">
      <w:pPr>
        <w:spacing w:before="120" w:after="120"/>
        <w:jc w:val="both"/>
      </w:pPr>
    </w:p>
    <w:p w14:paraId="730888E6" w14:textId="77777777" w:rsidR="00DC1FE8" w:rsidRPr="003D53D2" w:rsidRDefault="00DC1FE8" w:rsidP="00DC1FE8">
      <w:pPr>
        <w:spacing w:before="120" w:after="120"/>
        <w:jc w:val="both"/>
      </w:pPr>
    </w:p>
    <w:p w14:paraId="2978E00F" w14:textId="77777777" w:rsidR="00DC1FE8" w:rsidRPr="003D53D2" w:rsidRDefault="00DC1FE8" w:rsidP="00DC1FE8">
      <w:pPr>
        <w:pStyle w:val="aa"/>
        <w:numPr>
          <w:ilvl w:val="2"/>
          <w:numId w:val="14"/>
        </w:numPr>
        <w:spacing w:before="120" w:after="120"/>
        <w:ind w:left="0" w:firstLine="0"/>
        <w:jc w:val="both"/>
        <w:rPr>
          <w:b/>
          <w:i/>
        </w:rPr>
      </w:pPr>
      <w:r w:rsidRPr="003D53D2">
        <w:rPr>
          <w:b/>
          <w:i/>
        </w:rPr>
        <w:t>Рентабельность инвестированного капитала</w:t>
      </w:r>
    </w:p>
    <w:p w14:paraId="1D3866B5" w14:textId="77777777" w:rsidR="00DC1FE8" w:rsidRPr="003D53D2" w:rsidRDefault="00DC1FE8" w:rsidP="00DC1FE8">
      <w:pPr>
        <w:spacing w:before="120" w:after="120"/>
        <w:jc w:val="both"/>
      </w:pPr>
      <w:r w:rsidRPr="003D53D2">
        <w:t>Рентабельность вложенного (инвестированного) капитала по прибыли до налогообложения, уплаты процентов, показывает величину прибыли, полученную на 1 рубль вложенного капитала. Величина инвестированного капитала рассчитывается для целей настоящей методики как сумма собственного капитала и долгосрочных финансовых обязательств:</w:t>
      </w:r>
    </w:p>
    <w:p w14:paraId="17C8FDA1" w14:textId="77777777" w:rsidR="00DC1FE8" w:rsidRPr="003D53D2" w:rsidRDefault="00DC1FE8" w:rsidP="00DC1FE8">
      <w:pPr>
        <w:spacing w:before="120" w:after="120"/>
        <w:jc w:val="both"/>
      </w:pPr>
      <w:r w:rsidRPr="003D53D2">
        <w:rPr>
          <w:position w:val="-30"/>
        </w:rPr>
        <w:object w:dxaOrig="7100" w:dyaOrig="680" w14:anchorId="009480E1">
          <v:shape id="_x0000_i1026" type="#_x0000_t75" style="width:386.25pt;height:36.75pt" o:ole="">
            <v:imagedata r:id="rId10" o:title=""/>
          </v:shape>
          <o:OLEObject Type="Embed" ProgID="Equation.3" ShapeID="_x0000_i1026" DrawAspect="Content" ObjectID="_1598355302" r:id="rId11"/>
        </w:object>
      </w:r>
      <w:r w:rsidRPr="003D53D2">
        <w:t>,</w:t>
      </w:r>
    </w:p>
    <w:p w14:paraId="14B6D518" w14:textId="77777777" w:rsidR="00DC1FE8" w:rsidRPr="003D53D2" w:rsidRDefault="00DC1FE8" w:rsidP="00DC1FE8">
      <w:pPr>
        <w:spacing w:before="120" w:after="120"/>
        <w:jc w:val="both"/>
      </w:pPr>
      <w:r w:rsidRPr="003D53D2">
        <w:t>где Т – ставка налога на прибыль.</w:t>
      </w:r>
    </w:p>
    <w:p w14:paraId="4519B7C2" w14:textId="77777777" w:rsidR="00DC1FE8" w:rsidRPr="003D53D2" w:rsidRDefault="00DC1FE8" w:rsidP="00DC1FE8">
      <w:pPr>
        <w:numPr>
          <w:ilvl w:val="2"/>
          <w:numId w:val="14"/>
        </w:numPr>
        <w:spacing w:before="120" w:after="120"/>
        <w:ind w:left="0" w:firstLine="0"/>
        <w:jc w:val="both"/>
        <w:rPr>
          <w:b/>
          <w:i/>
        </w:rPr>
      </w:pPr>
      <w:r w:rsidRPr="003D53D2">
        <w:rPr>
          <w:b/>
          <w:i/>
        </w:rPr>
        <w:t>Долг / EBITDA</w:t>
      </w:r>
    </w:p>
    <w:p w14:paraId="06AB769B" w14:textId="77777777" w:rsidR="00DC1FE8" w:rsidRPr="003D53D2" w:rsidRDefault="00DC1FE8" w:rsidP="00DC1FE8">
      <w:pPr>
        <w:spacing w:before="120" w:after="120"/>
        <w:jc w:val="both"/>
      </w:pPr>
      <w:r w:rsidRPr="003D53D2">
        <w:t xml:space="preserve">Показатель оценивает срок (в годах), в течение которого совокупная финансовая задолженность (за вычетом остатков денежных средств) может быть погашена, если компания весь свой денежный поток от операционной деятельности (в оценке через EBITDA) будет направлять на эти цели, т.е. оценивает платежеспособность организации в долгосрочном периоде перед банками и другими финансовыми институтами. Для целей осуществления финансово-экономической экспертизы </w:t>
      </w:r>
      <w:r w:rsidRPr="003D53D2">
        <w:rPr>
          <w:lang w:val="en-US"/>
        </w:rPr>
        <w:t>EBITDA</w:t>
      </w:r>
      <w:r w:rsidRPr="003D53D2">
        <w:t xml:space="preserve"> определяется как Прибыль до налогообложения + Проценты к уплате + Амортизация (амортизация может рассчитываться оценочно, как фиксированная доля от величины основных средств).</w:t>
      </w:r>
    </w:p>
    <w:p w14:paraId="7AF1C5B6" w14:textId="77777777" w:rsidR="00DC1FE8" w:rsidRPr="003D53D2" w:rsidRDefault="00DC1FE8" w:rsidP="00DC1FE8">
      <w:pPr>
        <w:spacing w:before="120" w:after="120"/>
        <w:jc w:val="both"/>
      </w:pPr>
      <w:r w:rsidRPr="003D53D2">
        <w:rPr>
          <w:position w:val="-24"/>
        </w:rPr>
        <w:object w:dxaOrig="8520" w:dyaOrig="620" w14:anchorId="5C20D961">
          <v:shape id="_x0000_i1027" type="#_x0000_t75" style="width:397.5pt;height:28.5pt" o:ole="">
            <v:imagedata r:id="rId12" o:title=""/>
          </v:shape>
          <o:OLEObject Type="Embed" ProgID="Equation.3" ShapeID="_x0000_i1027" DrawAspect="Content" ObjectID="_1598355303" r:id="rId13"/>
        </w:object>
      </w:r>
    </w:p>
    <w:p w14:paraId="283ADA2B" w14:textId="77777777" w:rsidR="00DC1FE8" w:rsidRDefault="00DC1FE8" w:rsidP="00DC1FE8">
      <w:pPr>
        <w:jc w:val="right"/>
        <w:rPr>
          <w:lang w:val="en-US"/>
        </w:rPr>
      </w:pPr>
    </w:p>
    <w:p w14:paraId="74D0719E" w14:textId="77777777" w:rsidR="00DC1FE8" w:rsidRPr="003D53D2" w:rsidRDefault="00DC1FE8" w:rsidP="00DC1FE8">
      <w:pPr>
        <w:jc w:val="right"/>
      </w:pPr>
      <w:r w:rsidRPr="003D53D2">
        <w:t>Таблица перевода значений финансовых показателей в баллы по шкале от 0 до 1</w:t>
      </w:r>
    </w:p>
    <w:p w14:paraId="7BA3BDF8" w14:textId="77777777" w:rsidR="00DC1FE8" w:rsidRPr="003D53D2" w:rsidRDefault="00DC1FE8" w:rsidP="00DC1FE8">
      <w:pPr>
        <w:jc w:val="both"/>
      </w:pPr>
    </w:p>
    <w:tbl>
      <w:tblPr>
        <w:tblW w:w="9923" w:type="dxa"/>
        <w:tblInd w:w="-5" w:type="dxa"/>
        <w:tblLayout w:type="fixed"/>
        <w:tblLook w:val="04A0" w:firstRow="1" w:lastRow="0" w:firstColumn="1" w:lastColumn="0" w:noHBand="0" w:noVBand="1"/>
      </w:tblPr>
      <w:tblGrid>
        <w:gridCol w:w="2410"/>
        <w:gridCol w:w="851"/>
        <w:gridCol w:w="850"/>
        <w:gridCol w:w="851"/>
        <w:gridCol w:w="567"/>
        <w:gridCol w:w="567"/>
        <w:gridCol w:w="567"/>
        <w:gridCol w:w="567"/>
        <w:gridCol w:w="567"/>
        <w:gridCol w:w="567"/>
        <w:gridCol w:w="567"/>
        <w:gridCol w:w="992"/>
      </w:tblGrid>
      <w:tr w:rsidR="00DC1FE8" w:rsidRPr="003D53D2" w14:paraId="7BC8086C" w14:textId="77777777" w:rsidTr="00F32468">
        <w:trPr>
          <w:trHeight w:val="300"/>
        </w:trPr>
        <w:tc>
          <w:tcPr>
            <w:tcW w:w="2410"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53BBD1CC" w14:textId="77777777" w:rsidR="00DC1FE8" w:rsidRPr="003D53D2" w:rsidRDefault="00DC1FE8" w:rsidP="00F32468">
            <w:pPr>
              <w:rPr>
                <w:color w:val="000000"/>
              </w:rPr>
            </w:pPr>
            <w:r w:rsidRPr="003D53D2">
              <w:rPr>
                <w:color w:val="000000"/>
              </w:rPr>
              <w:t>Оценка</w:t>
            </w:r>
          </w:p>
          <w:p w14:paraId="676C5EF1" w14:textId="77777777" w:rsidR="00DC1FE8" w:rsidRPr="003D53D2" w:rsidRDefault="00DC1FE8" w:rsidP="00F32468">
            <w:pPr>
              <w:rPr>
                <w:color w:val="000000"/>
              </w:rPr>
            </w:pPr>
            <w:r w:rsidRPr="003D53D2">
              <w:rPr>
                <w:color w:val="000000"/>
              </w:rPr>
              <w:t>(мин 0 - макс 1)</w:t>
            </w:r>
          </w:p>
        </w:tc>
        <w:tc>
          <w:tcPr>
            <w:tcW w:w="851" w:type="dxa"/>
            <w:tcBorders>
              <w:top w:val="single" w:sz="4" w:space="0" w:color="auto"/>
              <w:left w:val="nil"/>
              <w:bottom w:val="single" w:sz="4" w:space="0" w:color="auto"/>
              <w:right w:val="single" w:sz="4" w:space="0" w:color="auto"/>
            </w:tcBorders>
            <w:shd w:val="clear" w:color="000000" w:fill="F2F2F2"/>
            <w:noWrap/>
            <w:vAlign w:val="center"/>
          </w:tcPr>
          <w:p w14:paraId="4383299A" w14:textId="77777777" w:rsidR="00DC1FE8" w:rsidRPr="003D53D2" w:rsidRDefault="00DC1FE8" w:rsidP="00F32468">
            <w:pPr>
              <w:jc w:val="center"/>
              <w:rPr>
                <w:color w:val="000000"/>
              </w:rPr>
            </w:pPr>
            <w:r w:rsidRPr="003D53D2">
              <w:rPr>
                <w:color w:val="000000"/>
              </w:rPr>
              <w:t>0,0</w:t>
            </w:r>
          </w:p>
        </w:tc>
        <w:tc>
          <w:tcPr>
            <w:tcW w:w="850" w:type="dxa"/>
            <w:tcBorders>
              <w:top w:val="single" w:sz="4" w:space="0" w:color="auto"/>
              <w:left w:val="nil"/>
              <w:bottom w:val="single" w:sz="4" w:space="0" w:color="auto"/>
              <w:right w:val="single" w:sz="4" w:space="0" w:color="auto"/>
            </w:tcBorders>
            <w:shd w:val="clear" w:color="000000" w:fill="F2F2F2"/>
            <w:noWrap/>
            <w:vAlign w:val="center"/>
          </w:tcPr>
          <w:p w14:paraId="19DFE1EC" w14:textId="77777777" w:rsidR="00DC1FE8" w:rsidRPr="003D53D2" w:rsidRDefault="00DC1FE8" w:rsidP="00F32468">
            <w:pPr>
              <w:jc w:val="center"/>
              <w:rPr>
                <w:color w:val="000000"/>
              </w:rPr>
            </w:pPr>
            <w:r w:rsidRPr="003D53D2">
              <w:rPr>
                <w:color w:val="000000"/>
              </w:rPr>
              <w:t>0,1</w:t>
            </w:r>
          </w:p>
        </w:tc>
        <w:tc>
          <w:tcPr>
            <w:tcW w:w="851" w:type="dxa"/>
            <w:tcBorders>
              <w:top w:val="single" w:sz="4" w:space="0" w:color="auto"/>
              <w:left w:val="nil"/>
              <w:bottom w:val="single" w:sz="4" w:space="0" w:color="auto"/>
              <w:right w:val="single" w:sz="4" w:space="0" w:color="auto"/>
            </w:tcBorders>
            <w:shd w:val="clear" w:color="000000" w:fill="F2F2F2"/>
            <w:noWrap/>
            <w:vAlign w:val="center"/>
          </w:tcPr>
          <w:p w14:paraId="3CEAE091" w14:textId="77777777" w:rsidR="00DC1FE8" w:rsidRPr="003D53D2" w:rsidRDefault="00DC1FE8" w:rsidP="00F32468">
            <w:pPr>
              <w:jc w:val="center"/>
              <w:rPr>
                <w:color w:val="000000"/>
              </w:rPr>
            </w:pPr>
            <w:r w:rsidRPr="003D53D2">
              <w:rPr>
                <w:color w:val="000000"/>
              </w:rPr>
              <w:t>0,2</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19B5FF9B" w14:textId="77777777" w:rsidR="00DC1FE8" w:rsidRPr="003D53D2" w:rsidRDefault="00DC1FE8" w:rsidP="00F32468">
            <w:pPr>
              <w:jc w:val="center"/>
              <w:rPr>
                <w:color w:val="000000"/>
              </w:rPr>
            </w:pPr>
            <w:r w:rsidRPr="003D53D2">
              <w:rPr>
                <w:color w:val="000000"/>
              </w:rPr>
              <w:t>0,3</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761BAA7B" w14:textId="77777777" w:rsidR="00DC1FE8" w:rsidRPr="003D53D2" w:rsidRDefault="00DC1FE8" w:rsidP="00F32468">
            <w:pPr>
              <w:jc w:val="center"/>
              <w:rPr>
                <w:color w:val="000000"/>
              </w:rPr>
            </w:pPr>
            <w:r w:rsidRPr="003D53D2">
              <w:rPr>
                <w:color w:val="000000"/>
              </w:rPr>
              <w:t>0,4</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1E683456" w14:textId="77777777" w:rsidR="00DC1FE8" w:rsidRPr="003D53D2" w:rsidRDefault="00DC1FE8" w:rsidP="00F32468">
            <w:pPr>
              <w:jc w:val="center"/>
              <w:rPr>
                <w:color w:val="000000"/>
              </w:rPr>
            </w:pPr>
            <w:r w:rsidRPr="003D53D2">
              <w:rPr>
                <w:color w:val="000000"/>
              </w:rPr>
              <w:t>0,5</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1EAC8044" w14:textId="77777777" w:rsidR="00DC1FE8" w:rsidRPr="003D53D2" w:rsidRDefault="00DC1FE8" w:rsidP="00F32468">
            <w:pPr>
              <w:jc w:val="center"/>
              <w:rPr>
                <w:color w:val="000000"/>
              </w:rPr>
            </w:pPr>
            <w:r w:rsidRPr="003D53D2">
              <w:rPr>
                <w:color w:val="000000"/>
              </w:rPr>
              <w:t>0,6</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5AC16CF2" w14:textId="77777777" w:rsidR="00DC1FE8" w:rsidRPr="003D53D2" w:rsidRDefault="00DC1FE8" w:rsidP="00F32468">
            <w:pPr>
              <w:jc w:val="center"/>
              <w:rPr>
                <w:color w:val="000000"/>
              </w:rPr>
            </w:pPr>
            <w:r w:rsidRPr="003D53D2">
              <w:rPr>
                <w:color w:val="000000"/>
              </w:rPr>
              <w:t>0,7</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497D5B40" w14:textId="77777777" w:rsidR="00DC1FE8" w:rsidRPr="003D53D2" w:rsidRDefault="00DC1FE8" w:rsidP="00F32468">
            <w:pPr>
              <w:jc w:val="center"/>
              <w:rPr>
                <w:color w:val="000000"/>
              </w:rPr>
            </w:pPr>
            <w:r w:rsidRPr="003D53D2">
              <w:rPr>
                <w:color w:val="000000"/>
              </w:rPr>
              <w:t>0,8</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69229032" w14:textId="77777777" w:rsidR="00DC1FE8" w:rsidRPr="003D53D2" w:rsidRDefault="00DC1FE8" w:rsidP="00F32468">
            <w:pPr>
              <w:jc w:val="center"/>
              <w:rPr>
                <w:color w:val="000000"/>
              </w:rPr>
            </w:pPr>
            <w:r w:rsidRPr="003D53D2">
              <w:rPr>
                <w:color w:val="000000"/>
              </w:rPr>
              <w:t>0,9</w:t>
            </w:r>
          </w:p>
        </w:tc>
        <w:tc>
          <w:tcPr>
            <w:tcW w:w="992" w:type="dxa"/>
            <w:tcBorders>
              <w:top w:val="single" w:sz="4" w:space="0" w:color="auto"/>
              <w:left w:val="nil"/>
              <w:bottom w:val="single" w:sz="4" w:space="0" w:color="auto"/>
              <w:right w:val="single" w:sz="4" w:space="0" w:color="auto"/>
            </w:tcBorders>
            <w:shd w:val="clear" w:color="000000" w:fill="F2F2F2"/>
            <w:noWrap/>
            <w:vAlign w:val="center"/>
          </w:tcPr>
          <w:p w14:paraId="6E02C838" w14:textId="77777777" w:rsidR="00DC1FE8" w:rsidRPr="003D53D2" w:rsidRDefault="00DC1FE8" w:rsidP="00F32468">
            <w:pPr>
              <w:jc w:val="center"/>
              <w:rPr>
                <w:color w:val="000000"/>
              </w:rPr>
            </w:pPr>
            <w:r w:rsidRPr="003D53D2">
              <w:rPr>
                <w:color w:val="000000"/>
              </w:rPr>
              <w:t>1,0</w:t>
            </w:r>
          </w:p>
        </w:tc>
      </w:tr>
      <w:tr w:rsidR="00DC1FE8" w:rsidRPr="003D53D2" w14:paraId="797C27A5" w14:textId="77777777" w:rsidTr="00F32468">
        <w:trPr>
          <w:trHeight w:val="600"/>
        </w:trPr>
        <w:tc>
          <w:tcPr>
            <w:tcW w:w="2410" w:type="dxa"/>
            <w:tcBorders>
              <w:top w:val="nil"/>
              <w:left w:val="single" w:sz="4" w:space="0" w:color="auto"/>
              <w:bottom w:val="single" w:sz="4" w:space="0" w:color="auto"/>
              <w:right w:val="single" w:sz="4" w:space="0" w:color="auto"/>
            </w:tcBorders>
            <w:shd w:val="clear" w:color="auto" w:fill="auto"/>
            <w:vAlign w:val="center"/>
          </w:tcPr>
          <w:p w14:paraId="43F80FA5" w14:textId="77777777" w:rsidR="00DC1FE8" w:rsidRPr="008D6924" w:rsidRDefault="00DC1FE8" w:rsidP="00F32468">
            <w:pPr>
              <w:rPr>
                <w:color w:val="000000"/>
                <w:sz w:val="22"/>
              </w:rPr>
            </w:pPr>
            <w:r w:rsidRPr="008D6924">
              <w:rPr>
                <w:color w:val="000000"/>
                <w:sz w:val="22"/>
              </w:rPr>
              <w:t>Доля привл-ных средств в пассивах, %</w:t>
            </w:r>
          </w:p>
        </w:tc>
        <w:tc>
          <w:tcPr>
            <w:tcW w:w="851" w:type="dxa"/>
            <w:tcBorders>
              <w:top w:val="nil"/>
              <w:left w:val="nil"/>
              <w:bottom w:val="single" w:sz="4" w:space="0" w:color="auto"/>
              <w:right w:val="single" w:sz="4" w:space="0" w:color="auto"/>
            </w:tcBorders>
            <w:shd w:val="clear" w:color="000000" w:fill="FFE5E5"/>
            <w:noWrap/>
            <w:vAlign w:val="center"/>
          </w:tcPr>
          <w:p w14:paraId="1E7D02E3" w14:textId="77777777" w:rsidR="00DC1FE8" w:rsidRPr="008D6924" w:rsidRDefault="00DC1FE8" w:rsidP="00F32468">
            <w:pPr>
              <w:jc w:val="center"/>
              <w:rPr>
                <w:color w:val="000000"/>
                <w:sz w:val="22"/>
              </w:rPr>
            </w:pPr>
            <w:r w:rsidRPr="008D6924">
              <w:rPr>
                <w:color w:val="000000"/>
                <w:sz w:val="22"/>
              </w:rPr>
              <w:t>100% и более</w:t>
            </w:r>
          </w:p>
        </w:tc>
        <w:tc>
          <w:tcPr>
            <w:tcW w:w="850" w:type="dxa"/>
            <w:tcBorders>
              <w:top w:val="nil"/>
              <w:left w:val="nil"/>
              <w:bottom w:val="single" w:sz="4" w:space="0" w:color="auto"/>
              <w:right w:val="single" w:sz="4" w:space="0" w:color="auto"/>
            </w:tcBorders>
            <w:shd w:val="clear" w:color="000000" w:fill="FFE5E5"/>
            <w:noWrap/>
            <w:vAlign w:val="center"/>
          </w:tcPr>
          <w:p w14:paraId="3CE47F0E" w14:textId="77777777" w:rsidR="00DC1FE8" w:rsidRPr="008D6924" w:rsidRDefault="00DC1FE8" w:rsidP="00F32468">
            <w:pPr>
              <w:jc w:val="center"/>
              <w:rPr>
                <w:color w:val="000000"/>
                <w:sz w:val="22"/>
              </w:rPr>
            </w:pPr>
            <w:r w:rsidRPr="008D6924">
              <w:rPr>
                <w:color w:val="000000"/>
                <w:sz w:val="22"/>
              </w:rPr>
              <w:t>99,5%</w:t>
            </w:r>
          </w:p>
        </w:tc>
        <w:tc>
          <w:tcPr>
            <w:tcW w:w="851" w:type="dxa"/>
            <w:tcBorders>
              <w:top w:val="nil"/>
              <w:left w:val="nil"/>
              <w:bottom w:val="single" w:sz="4" w:space="0" w:color="auto"/>
              <w:right w:val="single" w:sz="4" w:space="0" w:color="auto"/>
            </w:tcBorders>
            <w:shd w:val="clear" w:color="000000" w:fill="FFE5E5"/>
            <w:noWrap/>
            <w:vAlign w:val="center"/>
          </w:tcPr>
          <w:p w14:paraId="24EB0598" w14:textId="77777777" w:rsidR="00DC1FE8" w:rsidRPr="008D6924" w:rsidRDefault="00DC1FE8" w:rsidP="00F32468">
            <w:pPr>
              <w:jc w:val="center"/>
              <w:rPr>
                <w:color w:val="000000"/>
                <w:sz w:val="22"/>
              </w:rPr>
            </w:pPr>
            <w:r w:rsidRPr="008D6924">
              <w:rPr>
                <w:color w:val="000000"/>
                <w:sz w:val="22"/>
              </w:rPr>
              <w:t>98,5%</w:t>
            </w:r>
          </w:p>
        </w:tc>
        <w:tc>
          <w:tcPr>
            <w:tcW w:w="567" w:type="dxa"/>
            <w:tcBorders>
              <w:top w:val="nil"/>
              <w:left w:val="nil"/>
              <w:bottom w:val="single" w:sz="4" w:space="0" w:color="auto"/>
              <w:right w:val="single" w:sz="4" w:space="0" w:color="auto"/>
            </w:tcBorders>
            <w:shd w:val="clear" w:color="000000" w:fill="FFE5E5"/>
            <w:noWrap/>
            <w:vAlign w:val="center"/>
          </w:tcPr>
          <w:p w14:paraId="674252F6" w14:textId="77777777" w:rsidR="00DC1FE8" w:rsidRPr="008D6924" w:rsidRDefault="00DC1FE8" w:rsidP="00F32468">
            <w:pPr>
              <w:jc w:val="center"/>
              <w:rPr>
                <w:color w:val="000000"/>
                <w:sz w:val="22"/>
              </w:rPr>
            </w:pPr>
            <w:r w:rsidRPr="008D6924">
              <w:rPr>
                <w:color w:val="000000"/>
                <w:sz w:val="22"/>
              </w:rPr>
              <w:t>98%</w:t>
            </w:r>
          </w:p>
        </w:tc>
        <w:tc>
          <w:tcPr>
            <w:tcW w:w="567" w:type="dxa"/>
            <w:tcBorders>
              <w:top w:val="nil"/>
              <w:left w:val="nil"/>
              <w:bottom w:val="single" w:sz="4" w:space="0" w:color="auto"/>
              <w:right w:val="single" w:sz="4" w:space="0" w:color="auto"/>
            </w:tcBorders>
            <w:shd w:val="clear" w:color="000000" w:fill="F8FFB9"/>
            <w:noWrap/>
            <w:vAlign w:val="center"/>
          </w:tcPr>
          <w:p w14:paraId="767590CA" w14:textId="77777777" w:rsidR="00DC1FE8" w:rsidRPr="008D6924" w:rsidRDefault="00DC1FE8" w:rsidP="00F32468">
            <w:pPr>
              <w:jc w:val="center"/>
              <w:rPr>
                <w:color w:val="000000"/>
                <w:sz w:val="22"/>
              </w:rPr>
            </w:pPr>
            <w:r w:rsidRPr="008D6924">
              <w:rPr>
                <w:color w:val="000000"/>
                <w:sz w:val="22"/>
              </w:rPr>
              <w:t>96%</w:t>
            </w:r>
          </w:p>
        </w:tc>
        <w:tc>
          <w:tcPr>
            <w:tcW w:w="567" w:type="dxa"/>
            <w:tcBorders>
              <w:top w:val="nil"/>
              <w:left w:val="nil"/>
              <w:bottom w:val="single" w:sz="4" w:space="0" w:color="auto"/>
              <w:right w:val="single" w:sz="4" w:space="0" w:color="auto"/>
            </w:tcBorders>
            <w:shd w:val="clear" w:color="000000" w:fill="F8FFB9"/>
            <w:noWrap/>
            <w:vAlign w:val="center"/>
          </w:tcPr>
          <w:p w14:paraId="17408507" w14:textId="77777777" w:rsidR="00DC1FE8" w:rsidRPr="008D6924" w:rsidRDefault="00DC1FE8" w:rsidP="00F32468">
            <w:pPr>
              <w:jc w:val="center"/>
              <w:rPr>
                <w:color w:val="000000"/>
                <w:sz w:val="22"/>
              </w:rPr>
            </w:pPr>
            <w:r w:rsidRPr="008D6924">
              <w:rPr>
                <w:color w:val="000000"/>
                <w:sz w:val="22"/>
              </w:rPr>
              <w:t>94%</w:t>
            </w:r>
          </w:p>
        </w:tc>
        <w:tc>
          <w:tcPr>
            <w:tcW w:w="567" w:type="dxa"/>
            <w:tcBorders>
              <w:top w:val="nil"/>
              <w:left w:val="nil"/>
              <w:bottom w:val="single" w:sz="4" w:space="0" w:color="auto"/>
              <w:right w:val="single" w:sz="4" w:space="0" w:color="auto"/>
            </w:tcBorders>
            <w:shd w:val="clear" w:color="000000" w:fill="C6FED1"/>
            <w:noWrap/>
            <w:vAlign w:val="center"/>
          </w:tcPr>
          <w:p w14:paraId="213C29E6" w14:textId="77777777" w:rsidR="00DC1FE8" w:rsidRPr="008D6924" w:rsidRDefault="00DC1FE8" w:rsidP="00F32468">
            <w:pPr>
              <w:jc w:val="center"/>
              <w:rPr>
                <w:color w:val="000000"/>
                <w:sz w:val="22"/>
              </w:rPr>
            </w:pPr>
            <w:r w:rsidRPr="008D6924">
              <w:rPr>
                <w:color w:val="000000"/>
                <w:sz w:val="22"/>
              </w:rPr>
              <w:t>92%</w:t>
            </w:r>
          </w:p>
        </w:tc>
        <w:tc>
          <w:tcPr>
            <w:tcW w:w="567" w:type="dxa"/>
            <w:tcBorders>
              <w:top w:val="nil"/>
              <w:left w:val="nil"/>
              <w:bottom w:val="single" w:sz="4" w:space="0" w:color="auto"/>
              <w:right w:val="single" w:sz="4" w:space="0" w:color="auto"/>
            </w:tcBorders>
            <w:shd w:val="clear" w:color="000000" w:fill="C6FED1"/>
            <w:noWrap/>
            <w:vAlign w:val="center"/>
          </w:tcPr>
          <w:p w14:paraId="1C20138E" w14:textId="77777777" w:rsidR="00DC1FE8" w:rsidRPr="008D6924" w:rsidRDefault="00DC1FE8" w:rsidP="00F32468">
            <w:pPr>
              <w:jc w:val="center"/>
              <w:rPr>
                <w:color w:val="000000"/>
                <w:sz w:val="22"/>
              </w:rPr>
            </w:pPr>
            <w:r w:rsidRPr="008D6924">
              <w:rPr>
                <w:color w:val="000000"/>
                <w:sz w:val="22"/>
              </w:rPr>
              <w:t>90%</w:t>
            </w:r>
          </w:p>
        </w:tc>
        <w:tc>
          <w:tcPr>
            <w:tcW w:w="567" w:type="dxa"/>
            <w:tcBorders>
              <w:top w:val="nil"/>
              <w:left w:val="nil"/>
              <w:bottom w:val="single" w:sz="4" w:space="0" w:color="auto"/>
              <w:right w:val="single" w:sz="4" w:space="0" w:color="auto"/>
            </w:tcBorders>
            <w:shd w:val="clear" w:color="000000" w:fill="C6FED1"/>
            <w:noWrap/>
            <w:vAlign w:val="center"/>
          </w:tcPr>
          <w:p w14:paraId="159AEE81" w14:textId="77777777" w:rsidR="00DC1FE8" w:rsidRPr="008D6924" w:rsidRDefault="00DC1FE8" w:rsidP="00F32468">
            <w:pPr>
              <w:jc w:val="center"/>
              <w:rPr>
                <w:color w:val="000000"/>
                <w:sz w:val="22"/>
              </w:rPr>
            </w:pPr>
            <w:r w:rsidRPr="008D6924">
              <w:rPr>
                <w:color w:val="000000"/>
                <w:sz w:val="22"/>
              </w:rPr>
              <w:t>83%</w:t>
            </w:r>
          </w:p>
        </w:tc>
        <w:tc>
          <w:tcPr>
            <w:tcW w:w="567" w:type="dxa"/>
            <w:tcBorders>
              <w:top w:val="nil"/>
              <w:left w:val="nil"/>
              <w:bottom w:val="single" w:sz="4" w:space="0" w:color="auto"/>
              <w:right w:val="single" w:sz="4" w:space="0" w:color="auto"/>
            </w:tcBorders>
            <w:shd w:val="clear" w:color="000000" w:fill="C6FED1"/>
            <w:noWrap/>
            <w:vAlign w:val="center"/>
          </w:tcPr>
          <w:p w14:paraId="73BC7C03" w14:textId="77777777" w:rsidR="00DC1FE8" w:rsidRPr="008D6924" w:rsidRDefault="00DC1FE8" w:rsidP="00F32468">
            <w:pPr>
              <w:jc w:val="center"/>
              <w:rPr>
                <w:color w:val="000000"/>
                <w:sz w:val="22"/>
              </w:rPr>
            </w:pPr>
            <w:r w:rsidRPr="008D6924">
              <w:rPr>
                <w:color w:val="000000"/>
                <w:sz w:val="22"/>
              </w:rPr>
              <w:t>76%</w:t>
            </w:r>
          </w:p>
        </w:tc>
        <w:tc>
          <w:tcPr>
            <w:tcW w:w="992" w:type="dxa"/>
            <w:tcBorders>
              <w:top w:val="nil"/>
              <w:left w:val="nil"/>
              <w:bottom w:val="single" w:sz="4" w:space="0" w:color="auto"/>
              <w:right w:val="single" w:sz="4" w:space="0" w:color="auto"/>
            </w:tcBorders>
            <w:shd w:val="clear" w:color="000000" w:fill="C6FED1"/>
            <w:noWrap/>
            <w:vAlign w:val="center"/>
          </w:tcPr>
          <w:p w14:paraId="20EE854A" w14:textId="77777777" w:rsidR="00DC1FE8" w:rsidRPr="008D6924" w:rsidRDefault="00DC1FE8" w:rsidP="00F32468">
            <w:pPr>
              <w:jc w:val="center"/>
              <w:rPr>
                <w:color w:val="000000"/>
                <w:sz w:val="22"/>
              </w:rPr>
            </w:pPr>
            <w:r w:rsidRPr="008D6924">
              <w:rPr>
                <w:color w:val="000000"/>
                <w:sz w:val="22"/>
              </w:rPr>
              <w:t>до 70%</w:t>
            </w:r>
          </w:p>
        </w:tc>
      </w:tr>
      <w:tr w:rsidR="00DC1FE8" w:rsidRPr="003D53D2" w14:paraId="58E73723" w14:textId="77777777" w:rsidTr="00F32468">
        <w:trPr>
          <w:trHeight w:val="915"/>
        </w:trPr>
        <w:tc>
          <w:tcPr>
            <w:tcW w:w="2410" w:type="dxa"/>
            <w:tcBorders>
              <w:top w:val="nil"/>
              <w:left w:val="single" w:sz="4" w:space="0" w:color="auto"/>
              <w:bottom w:val="single" w:sz="4" w:space="0" w:color="auto"/>
              <w:right w:val="single" w:sz="4" w:space="0" w:color="auto"/>
            </w:tcBorders>
            <w:shd w:val="clear" w:color="auto" w:fill="auto"/>
            <w:vAlign w:val="center"/>
          </w:tcPr>
          <w:p w14:paraId="2B09D4E3" w14:textId="77777777" w:rsidR="00DC1FE8" w:rsidRPr="008D6924" w:rsidRDefault="00DC1FE8" w:rsidP="00F32468">
            <w:pPr>
              <w:rPr>
                <w:color w:val="000000"/>
                <w:sz w:val="22"/>
              </w:rPr>
            </w:pPr>
            <w:r w:rsidRPr="008D6924">
              <w:rPr>
                <w:color w:val="000000"/>
                <w:sz w:val="22"/>
              </w:rPr>
              <w:t>Рентабельность инвестированного капитала, %</w:t>
            </w:r>
          </w:p>
        </w:tc>
        <w:tc>
          <w:tcPr>
            <w:tcW w:w="851" w:type="dxa"/>
            <w:tcBorders>
              <w:top w:val="nil"/>
              <w:left w:val="nil"/>
              <w:bottom w:val="single" w:sz="4" w:space="0" w:color="auto"/>
              <w:right w:val="single" w:sz="4" w:space="0" w:color="auto"/>
            </w:tcBorders>
            <w:shd w:val="clear" w:color="000000" w:fill="FFE5E5"/>
            <w:vAlign w:val="center"/>
          </w:tcPr>
          <w:p w14:paraId="3338CA54" w14:textId="77777777" w:rsidR="00DC1FE8" w:rsidRPr="008D6924" w:rsidRDefault="00DC1FE8" w:rsidP="00F32468">
            <w:pPr>
              <w:jc w:val="center"/>
              <w:rPr>
                <w:color w:val="000000"/>
                <w:sz w:val="22"/>
              </w:rPr>
            </w:pPr>
            <w:r w:rsidRPr="008D6924">
              <w:rPr>
                <w:color w:val="000000"/>
                <w:sz w:val="22"/>
              </w:rPr>
              <w:t>убыток более 10%</w:t>
            </w:r>
          </w:p>
        </w:tc>
        <w:tc>
          <w:tcPr>
            <w:tcW w:w="850" w:type="dxa"/>
            <w:tcBorders>
              <w:top w:val="nil"/>
              <w:left w:val="nil"/>
              <w:bottom w:val="single" w:sz="4" w:space="0" w:color="auto"/>
              <w:right w:val="single" w:sz="4" w:space="0" w:color="auto"/>
            </w:tcBorders>
            <w:shd w:val="clear" w:color="000000" w:fill="FFE5E5"/>
            <w:noWrap/>
            <w:vAlign w:val="center"/>
          </w:tcPr>
          <w:p w14:paraId="24B6C565" w14:textId="77777777" w:rsidR="00DC1FE8" w:rsidRPr="008D6924" w:rsidRDefault="00DC1FE8" w:rsidP="00F32468">
            <w:pPr>
              <w:jc w:val="center"/>
              <w:rPr>
                <w:color w:val="000000"/>
                <w:sz w:val="22"/>
              </w:rPr>
            </w:pPr>
            <w:r w:rsidRPr="008D6924">
              <w:rPr>
                <w:color w:val="000000"/>
                <w:sz w:val="22"/>
              </w:rPr>
              <w:t>-10%</w:t>
            </w:r>
          </w:p>
        </w:tc>
        <w:tc>
          <w:tcPr>
            <w:tcW w:w="851" w:type="dxa"/>
            <w:tcBorders>
              <w:top w:val="nil"/>
              <w:left w:val="nil"/>
              <w:bottom w:val="single" w:sz="4" w:space="0" w:color="auto"/>
              <w:right w:val="single" w:sz="4" w:space="0" w:color="auto"/>
            </w:tcBorders>
            <w:shd w:val="clear" w:color="000000" w:fill="FFE5E5"/>
            <w:noWrap/>
            <w:vAlign w:val="center"/>
          </w:tcPr>
          <w:p w14:paraId="12BF751B" w14:textId="77777777" w:rsidR="00DC1FE8" w:rsidRPr="008D6924" w:rsidRDefault="00DC1FE8" w:rsidP="00F32468">
            <w:pPr>
              <w:jc w:val="center"/>
              <w:rPr>
                <w:color w:val="000000"/>
                <w:sz w:val="22"/>
              </w:rPr>
            </w:pPr>
            <w:r w:rsidRPr="008D6924">
              <w:rPr>
                <w:color w:val="000000"/>
                <w:sz w:val="22"/>
              </w:rPr>
              <w:t>-7%</w:t>
            </w:r>
          </w:p>
        </w:tc>
        <w:tc>
          <w:tcPr>
            <w:tcW w:w="567" w:type="dxa"/>
            <w:tcBorders>
              <w:top w:val="nil"/>
              <w:left w:val="nil"/>
              <w:bottom w:val="single" w:sz="4" w:space="0" w:color="auto"/>
              <w:right w:val="single" w:sz="4" w:space="0" w:color="auto"/>
            </w:tcBorders>
            <w:shd w:val="clear" w:color="000000" w:fill="FFE5E5"/>
            <w:noWrap/>
            <w:vAlign w:val="center"/>
          </w:tcPr>
          <w:p w14:paraId="55FC563D" w14:textId="77777777" w:rsidR="00DC1FE8" w:rsidRPr="008D6924" w:rsidRDefault="00DC1FE8" w:rsidP="00F32468">
            <w:pPr>
              <w:jc w:val="center"/>
              <w:rPr>
                <w:color w:val="000000"/>
                <w:sz w:val="22"/>
              </w:rPr>
            </w:pPr>
            <w:r w:rsidRPr="008D6924">
              <w:rPr>
                <w:color w:val="000000"/>
                <w:sz w:val="22"/>
              </w:rPr>
              <w:t>-3%</w:t>
            </w:r>
          </w:p>
        </w:tc>
        <w:tc>
          <w:tcPr>
            <w:tcW w:w="567" w:type="dxa"/>
            <w:tcBorders>
              <w:top w:val="nil"/>
              <w:left w:val="nil"/>
              <w:bottom w:val="single" w:sz="4" w:space="0" w:color="auto"/>
              <w:right w:val="single" w:sz="4" w:space="0" w:color="auto"/>
            </w:tcBorders>
            <w:shd w:val="clear" w:color="000000" w:fill="F8FFB9"/>
            <w:noWrap/>
            <w:vAlign w:val="center"/>
          </w:tcPr>
          <w:p w14:paraId="4C853C4C" w14:textId="77777777" w:rsidR="00DC1FE8" w:rsidRPr="008D6924" w:rsidRDefault="00DC1FE8" w:rsidP="00F32468">
            <w:pPr>
              <w:jc w:val="center"/>
              <w:rPr>
                <w:color w:val="000000"/>
                <w:sz w:val="22"/>
              </w:rPr>
            </w:pPr>
            <w:r w:rsidRPr="008D6924">
              <w:rPr>
                <w:color w:val="000000"/>
                <w:sz w:val="22"/>
              </w:rPr>
              <w:t>0%</w:t>
            </w:r>
          </w:p>
        </w:tc>
        <w:tc>
          <w:tcPr>
            <w:tcW w:w="567" w:type="dxa"/>
            <w:tcBorders>
              <w:top w:val="nil"/>
              <w:left w:val="nil"/>
              <w:bottom w:val="single" w:sz="4" w:space="0" w:color="auto"/>
              <w:right w:val="single" w:sz="4" w:space="0" w:color="auto"/>
            </w:tcBorders>
            <w:shd w:val="clear" w:color="000000" w:fill="F8FFB9"/>
            <w:noWrap/>
            <w:vAlign w:val="center"/>
          </w:tcPr>
          <w:p w14:paraId="2E671D28" w14:textId="77777777" w:rsidR="00DC1FE8" w:rsidRPr="008D6924" w:rsidRDefault="00DC1FE8" w:rsidP="00F32468">
            <w:pPr>
              <w:jc w:val="center"/>
              <w:rPr>
                <w:color w:val="000000"/>
                <w:sz w:val="22"/>
              </w:rPr>
            </w:pPr>
            <w:r w:rsidRPr="008D6924">
              <w:rPr>
                <w:color w:val="000000"/>
                <w:sz w:val="22"/>
              </w:rPr>
              <w:t>3%</w:t>
            </w:r>
          </w:p>
        </w:tc>
        <w:tc>
          <w:tcPr>
            <w:tcW w:w="567" w:type="dxa"/>
            <w:tcBorders>
              <w:top w:val="nil"/>
              <w:left w:val="nil"/>
              <w:bottom w:val="single" w:sz="4" w:space="0" w:color="auto"/>
              <w:right w:val="single" w:sz="4" w:space="0" w:color="auto"/>
            </w:tcBorders>
            <w:shd w:val="clear" w:color="000000" w:fill="C6FED1"/>
            <w:noWrap/>
            <w:vAlign w:val="center"/>
          </w:tcPr>
          <w:p w14:paraId="44D65070" w14:textId="77777777" w:rsidR="00DC1FE8" w:rsidRPr="008D6924" w:rsidRDefault="00DC1FE8" w:rsidP="00F32468">
            <w:pPr>
              <w:jc w:val="center"/>
              <w:rPr>
                <w:color w:val="000000"/>
                <w:sz w:val="22"/>
              </w:rPr>
            </w:pPr>
            <w:r w:rsidRPr="008D6924">
              <w:rPr>
                <w:color w:val="000000"/>
                <w:sz w:val="22"/>
              </w:rPr>
              <w:t>7%</w:t>
            </w:r>
          </w:p>
        </w:tc>
        <w:tc>
          <w:tcPr>
            <w:tcW w:w="567" w:type="dxa"/>
            <w:tcBorders>
              <w:top w:val="nil"/>
              <w:left w:val="nil"/>
              <w:bottom w:val="single" w:sz="4" w:space="0" w:color="auto"/>
              <w:right w:val="single" w:sz="4" w:space="0" w:color="auto"/>
            </w:tcBorders>
            <w:shd w:val="clear" w:color="000000" w:fill="C6FED1"/>
            <w:noWrap/>
            <w:vAlign w:val="center"/>
          </w:tcPr>
          <w:p w14:paraId="6CD8A869" w14:textId="77777777" w:rsidR="00DC1FE8" w:rsidRPr="008D6924" w:rsidRDefault="00DC1FE8" w:rsidP="00F32468">
            <w:pPr>
              <w:jc w:val="center"/>
              <w:rPr>
                <w:color w:val="000000"/>
                <w:sz w:val="22"/>
              </w:rPr>
            </w:pPr>
            <w:r w:rsidRPr="008D6924">
              <w:rPr>
                <w:color w:val="000000"/>
                <w:sz w:val="22"/>
              </w:rPr>
              <w:t>10%</w:t>
            </w:r>
          </w:p>
        </w:tc>
        <w:tc>
          <w:tcPr>
            <w:tcW w:w="567" w:type="dxa"/>
            <w:tcBorders>
              <w:top w:val="nil"/>
              <w:left w:val="nil"/>
              <w:bottom w:val="single" w:sz="4" w:space="0" w:color="auto"/>
              <w:right w:val="single" w:sz="4" w:space="0" w:color="auto"/>
            </w:tcBorders>
            <w:shd w:val="clear" w:color="000000" w:fill="C6FED1"/>
            <w:noWrap/>
            <w:vAlign w:val="center"/>
          </w:tcPr>
          <w:p w14:paraId="4EC1A82C" w14:textId="77777777" w:rsidR="00DC1FE8" w:rsidRPr="008D6924" w:rsidRDefault="00DC1FE8" w:rsidP="00F32468">
            <w:pPr>
              <w:jc w:val="center"/>
              <w:rPr>
                <w:color w:val="000000"/>
                <w:sz w:val="22"/>
              </w:rPr>
            </w:pPr>
            <w:r w:rsidRPr="008D6924">
              <w:rPr>
                <w:color w:val="000000"/>
                <w:sz w:val="22"/>
              </w:rPr>
              <w:t>13%</w:t>
            </w:r>
          </w:p>
        </w:tc>
        <w:tc>
          <w:tcPr>
            <w:tcW w:w="567" w:type="dxa"/>
            <w:tcBorders>
              <w:top w:val="nil"/>
              <w:left w:val="nil"/>
              <w:bottom w:val="single" w:sz="4" w:space="0" w:color="auto"/>
              <w:right w:val="single" w:sz="4" w:space="0" w:color="auto"/>
            </w:tcBorders>
            <w:shd w:val="clear" w:color="000000" w:fill="C6FED1"/>
            <w:noWrap/>
            <w:vAlign w:val="center"/>
          </w:tcPr>
          <w:p w14:paraId="765D8CB4" w14:textId="77777777" w:rsidR="00DC1FE8" w:rsidRPr="008D6924" w:rsidRDefault="00DC1FE8" w:rsidP="00F32468">
            <w:pPr>
              <w:jc w:val="center"/>
              <w:rPr>
                <w:color w:val="000000"/>
                <w:sz w:val="22"/>
              </w:rPr>
            </w:pPr>
            <w:r w:rsidRPr="008D6924">
              <w:rPr>
                <w:color w:val="000000"/>
                <w:sz w:val="22"/>
              </w:rPr>
              <w:t>17%</w:t>
            </w:r>
          </w:p>
        </w:tc>
        <w:tc>
          <w:tcPr>
            <w:tcW w:w="992" w:type="dxa"/>
            <w:tcBorders>
              <w:top w:val="nil"/>
              <w:left w:val="nil"/>
              <w:bottom w:val="single" w:sz="4" w:space="0" w:color="auto"/>
              <w:right w:val="single" w:sz="4" w:space="0" w:color="auto"/>
            </w:tcBorders>
            <w:shd w:val="clear" w:color="000000" w:fill="C6FED1"/>
            <w:vAlign w:val="center"/>
          </w:tcPr>
          <w:p w14:paraId="7DEBC4BB" w14:textId="77777777" w:rsidR="00DC1FE8" w:rsidRPr="008D6924" w:rsidRDefault="00DC1FE8" w:rsidP="00F32468">
            <w:pPr>
              <w:jc w:val="center"/>
              <w:rPr>
                <w:color w:val="000000"/>
                <w:sz w:val="22"/>
              </w:rPr>
            </w:pPr>
            <w:r w:rsidRPr="008D6924">
              <w:rPr>
                <w:color w:val="000000"/>
                <w:sz w:val="22"/>
              </w:rPr>
              <w:t>более 20%</w:t>
            </w:r>
          </w:p>
        </w:tc>
      </w:tr>
      <w:tr w:rsidR="00DC1FE8" w:rsidRPr="003D53D2" w14:paraId="2EF181C3" w14:textId="77777777" w:rsidTr="00F32468">
        <w:trPr>
          <w:trHeight w:val="600"/>
        </w:trPr>
        <w:tc>
          <w:tcPr>
            <w:tcW w:w="2410" w:type="dxa"/>
            <w:tcBorders>
              <w:top w:val="nil"/>
              <w:left w:val="single" w:sz="4" w:space="0" w:color="auto"/>
              <w:bottom w:val="single" w:sz="4" w:space="0" w:color="auto"/>
              <w:right w:val="single" w:sz="4" w:space="0" w:color="auto"/>
            </w:tcBorders>
            <w:shd w:val="clear" w:color="auto" w:fill="auto"/>
            <w:vAlign w:val="center"/>
          </w:tcPr>
          <w:p w14:paraId="393B27A3" w14:textId="77777777" w:rsidR="00DC1FE8" w:rsidRPr="008D6924" w:rsidRDefault="00DC1FE8" w:rsidP="00F32468">
            <w:pPr>
              <w:rPr>
                <w:color w:val="000000"/>
                <w:sz w:val="22"/>
              </w:rPr>
            </w:pPr>
            <w:r w:rsidRPr="008D6924">
              <w:rPr>
                <w:color w:val="000000"/>
                <w:sz w:val="22"/>
              </w:rPr>
              <w:t>Долг / EBITDA, лет</w:t>
            </w:r>
          </w:p>
        </w:tc>
        <w:tc>
          <w:tcPr>
            <w:tcW w:w="851" w:type="dxa"/>
            <w:tcBorders>
              <w:top w:val="nil"/>
              <w:left w:val="nil"/>
              <w:bottom w:val="single" w:sz="4" w:space="0" w:color="auto"/>
              <w:right w:val="single" w:sz="4" w:space="0" w:color="auto"/>
            </w:tcBorders>
            <w:shd w:val="clear" w:color="000000" w:fill="FFE5E5"/>
            <w:vAlign w:val="center"/>
          </w:tcPr>
          <w:p w14:paraId="2D6C5D9A" w14:textId="77777777" w:rsidR="00DC1FE8" w:rsidRPr="008D6924" w:rsidRDefault="00DC1FE8" w:rsidP="00F32468">
            <w:pPr>
              <w:jc w:val="center"/>
              <w:rPr>
                <w:color w:val="000000"/>
                <w:sz w:val="22"/>
              </w:rPr>
            </w:pPr>
            <w:r w:rsidRPr="008D6924">
              <w:rPr>
                <w:color w:val="000000"/>
                <w:sz w:val="22"/>
              </w:rPr>
              <w:t>более 12 лет</w:t>
            </w:r>
          </w:p>
        </w:tc>
        <w:tc>
          <w:tcPr>
            <w:tcW w:w="850" w:type="dxa"/>
            <w:tcBorders>
              <w:top w:val="nil"/>
              <w:left w:val="nil"/>
              <w:bottom w:val="single" w:sz="4" w:space="0" w:color="auto"/>
              <w:right w:val="single" w:sz="4" w:space="0" w:color="auto"/>
            </w:tcBorders>
            <w:shd w:val="clear" w:color="000000" w:fill="FFE5E5"/>
            <w:noWrap/>
            <w:vAlign w:val="center"/>
          </w:tcPr>
          <w:p w14:paraId="314F9811" w14:textId="77777777" w:rsidR="00DC1FE8" w:rsidRPr="008D6924" w:rsidRDefault="00DC1FE8" w:rsidP="00F32468">
            <w:pPr>
              <w:jc w:val="center"/>
              <w:rPr>
                <w:color w:val="000000"/>
                <w:sz w:val="22"/>
              </w:rPr>
            </w:pPr>
            <w:r w:rsidRPr="008D6924">
              <w:rPr>
                <w:color w:val="000000"/>
                <w:sz w:val="22"/>
              </w:rPr>
              <w:t>11</w:t>
            </w:r>
          </w:p>
        </w:tc>
        <w:tc>
          <w:tcPr>
            <w:tcW w:w="851" w:type="dxa"/>
            <w:tcBorders>
              <w:top w:val="nil"/>
              <w:left w:val="nil"/>
              <w:bottom w:val="single" w:sz="4" w:space="0" w:color="auto"/>
              <w:right w:val="single" w:sz="4" w:space="0" w:color="auto"/>
            </w:tcBorders>
            <w:shd w:val="clear" w:color="000000" w:fill="FFE5E5"/>
            <w:noWrap/>
            <w:vAlign w:val="center"/>
          </w:tcPr>
          <w:p w14:paraId="558983B7" w14:textId="77777777" w:rsidR="00DC1FE8" w:rsidRPr="008D6924" w:rsidRDefault="00DC1FE8" w:rsidP="00F32468">
            <w:pPr>
              <w:jc w:val="center"/>
              <w:rPr>
                <w:color w:val="000000"/>
                <w:sz w:val="22"/>
              </w:rPr>
            </w:pPr>
            <w:r w:rsidRPr="008D6924">
              <w:rPr>
                <w:color w:val="000000"/>
                <w:sz w:val="22"/>
              </w:rPr>
              <w:t>10</w:t>
            </w:r>
          </w:p>
        </w:tc>
        <w:tc>
          <w:tcPr>
            <w:tcW w:w="567" w:type="dxa"/>
            <w:tcBorders>
              <w:top w:val="nil"/>
              <w:left w:val="nil"/>
              <w:bottom w:val="single" w:sz="4" w:space="0" w:color="auto"/>
              <w:right w:val="single" w:sz="4" w:space="0" w:color="auto"/>
            </w:tcBorders>
            <w:shd w:val="clear" w:color="000000" w:fill="FFE5E5"/>
            <w:noWrap/>
            <w:vAlign w:val="center"/>
          </w:tcPr>
          <w:p w14:paraId="178EDE85" w14:textId="77777777" w:rsidR="00DC1FE8" w:rsidRPr="008D6924" w:rsidRDefault="00DC1FE8" w:rsidP="00F32468">
            <w:pPr>
              <w:jc w:val="center"/>
              <w:rPr>
                <w:color w:val="000000"/>
                <w:sz w:val="22"/>
              </w:rPr>
            </w:pPr>
            <w:r w:rsidRPr="008D6924">
              <w:rPr>
                <w:color w:val="000000"/>
                <w:sz w:val="22"/>
              </w:rPr>
              <w:t>9</w:t>
            </w:r>
          </w:p>
        </w:tc>
        <w:tc>
          <w:tcPr>
            <w:tcW w:w="567" w:type="dxa"/>
            <w:tcBorders>
              <w:top w:val="nil"/>
              <w:left w:val="nil"/>
              <w:bottom w:val="single" w:sz="4" w:space="0" w:color="auto"/>
              <w:right w:val="single" w:sz="4" w:space="0" w:color="auto"/>
            </w:tcBorders>
            <w:shd w:val="clear" w:color="000000" w:fill="F8FFB9"/>
            <w:noWrap/>
            <w:vAlign w:val="center"/>
          </w:tcPr>
          <w:p w14:paraId="5EFB6264" w14:textId="77777777" w:rsidR="00DC1FE8" w:rsidRPr="008D6924" w:rsidRDefault="00DC1FE8" w:rsidP="00F32468">
            <w:pPr>
              <w:jc w:val="center"/>
              <w:rPr>
                <w:color w:val="000000"/>
                <w:sz w:val="22"/>
              </w:rPr>
            </w:pPr>
            <w:r w:rsidRPr="008D6924">
              <w:rPr>
                <w:color w:val="000000"/>
                <w:sz w:val="22"/>
              </w:rPr>
              <w:t>8</w:t>
            </w:r>
          </w:p>
        </w:tc>
        <w:tc>
          <w:tcPr>
            <w:tcW w:w="567" w:type="dxa"/>
            <w:tcBorders>
              <w:top w:val="nil"/>
              <w:left w:val="nil"/>
              <w:bottom w:val="single" w:sz="4" w:space="0" w:color="auto"/>
              <w:right w:val="single" w:sz="4" w:space="0" w:color="auto"/>
            </w:tcBorders>
            <w:shd w:val="clear" w:color="000000" w:fill="F8FFB9"/>
            <w:noWrap/>
            <w:vAlign w:val="center"/>
          </w:tcPr>
          <w:p w14:paraId="6CFA7A81" w14:textId="77777777" w:rsidR="00DC1FE8" w:rsidRPr="008D6924" w:rsidRDefault="00DC1FE8" w:rsidP="00F32468">
            <w:pPr>
              <w:jc w:val="center"/>
              <w:rPr>
                <w:color w:val="000000"/>
                <w:sz w:val="22"/>
              </w:rPr>
            </w:pPr>
            <w:r w:rsidRPr="008D6924">
              <w:rPr>
                <w:color w:val="000000"/>
                <w:sz w:val="22"/>
              </w:rPr>
              <w:t>7</w:t>
            </w:r>
          </w:p>
        </w:tc>
        <w:tc>
          <w:tcPr>
            <w:tcW w:w="567" w:type="dxa"/>
            <w:tcBorders>
              <w:top w:val="nil"/>
              <w:left w:val="nil"/>
              <w:bottom w:val="single" w:sz="4" w:space="0" w:color="auto"/>
              <w:right w:val="single" w:sz="4" w:space="0" w:color="auto"/>
            </w:tcBorders>
            <w:shd w:val="clear" w:color="000000" w:fill="C6FED1"/>
            <w:noWrap/>
            <w:vAlign w:val="center"/>
          </w:tcPr>
          <w:p w14:paraId="603AA172" w14:textId="77777777" w:rsidR="00DC1FE8" w:rsidRPr="008D6924" w:rsidRDefault="00DC1FE8" w:rsidP="00F32468">
            <w:pPr>
              <w:jc w:val="center"/>
              <w:rPr>
                <w:color w:val="000000"/>
                <w:sz w:val="22"/>
              </w:rPr>
            </w:pPr>
            <w:r w:rsidRPr="008D6924">
              <w:rPr>
                <w:color w:val="000000"/>
                <w:sz w:val="22"/>
              </w:rPr>
              <w:t>6</w:t>
            </w:r>
          </w:p>
        </w:tc>
        <w:tc>
          <w:tcPr>
            <w:tcW w:w="567" w:type="dxa"/>
            <w:tcBorders>
              <w:top w:val="nil"/>
              <w:left w:val="nil"/>
              <w:bottom w:val="single" w:sz="4" w:space="0" w:color="auto"/>
              <w:right w:val="single" w:sz="4" w:space="0" w:color="auto"/>
            </w:tcBorders>
            <w:shd w:val="clear" w:color="000000" w:fill="C6FED1"/>
            <w:noWrap/>
            <w:vAlign w:val="center"/>
          </w:tcPr>
          <w:p w14:paraId="4450728C" w14:textId="77777777" w:rsidR="00DC1FE8" w:rsidRPr="008D6924" w:rsidRDefault="00DC1FE8" w:rsidP="00F32468">
            <w:pPr>
              <w:jc w:val="center"/>
              <w:rPr>
                <w:color w:val="000000"/>
                <w:sz w:val="22"/>
              </w:rPr>
            </w:pPr>
            <w:r w:rsidRPr="008D6924">
              <w:rPr>
                <w:color w:val="000000"/>
                <w:sz w:val="22"/>
              </w:rPr>
              <w:t>5</w:t>
            </w:r>
          </w:p>
        </w:tc>
        <w:tc>
          <w:tcPr>
            <w:tcW w:w="567" w:type="dxa"/>
            <w:tcBorders>
              <w:top w:val="nil"/>
              <w:left w:val="nil"/>
              <w:bottom w:val="single" w:sz="4" w:space="0" w:color="auto"/>
              <w:right w:val="single" w:sz="4" w:space="0" w:color="auto"/>
            </w:tcBorders>
            <w:shd w:val="clear" w:color="000000" w:fill="C6FED1"/>
            <w:noWrap/>
            <w:vAlign w:val="center"/>
          </w:tcPr>
          <w:p w14:paraId="5D47406C" w14:textId="77777777" w:rsidR="00DC1FE8" w:rsidRPr="008D6924" w:rsidRDefault="00DC1FE8" w:rsidP="00F32468">
            <w:pPr>
              <w:jc w:val="center"/>
              <w:rPr>
                <w:color w:val="000000"/>
                <w:sz w:val="22"/>
              </w:rPr>
            </w:pPr>
            <w:r w:rsidRPr="008D6924">
              <w:rPr>
                <w:color w:val="000000"/>
                <w:sz w:val="22"/>
              </w:rPr>
              <w:t>4</w:t>
            </w:r>
          </w:p>
        </w:tc>
        <w:tc>
          <w:tcPr>
            <w:tcW w:w="567" w:type="dxa"/>
            <w:tcBorders>
              <w:top w:val="nil"/>
              <w:left w:val="nil"/>
              <w:bottom w:val="single" w:sz="4" w:space="0" w:color="auto"/>
              <w:right w:val="single" w:sz="4" w:space="0" w:color="auto"/>
            </w:tcBorders>
            <w:shd w:val="clear" w:color="000000" w:fill="C6FED1"/>
            <w:noWrap/>
            <w:vAlign w:val="center"/>
          </w:tcPr>
          <w:p w14:paraId="117F47BA" w14:textId="77777777" w:rsidR="00DC1FE8" w:rsidRPr="008D6924" w:rsidRDefault="00DC1FE8" w:rsidP="00F32468">
            <w:pPr>
              <w:jc w:val="center"/>
              <w:rPr>
                <w:color w:val="000000"/>
                <w:sz w:val="22"/>
              </w:rPr>
            </w:pPr>
            <w:r w:rsidRPr="008D6924">
              <w:rPr>
                <w:color w:val="000000"/>
                <w:sz w:val="22"/>
              </w:rPr>
              <w:t>3</w:t>
            </w:r>
          </w:p>
        </w:tc>
        <w:tc>
          <w:tcPr>
            <w:tcW w:w="992" w:type="dxa"/>
            <w:tcBorders>
              <w:top w:val="nil"/>
              <w:left w:val="nil"/>
              <w:bottom w:val="single" w:sz="4" w:space="0" w:color="auto"/>
              <w:right w:val="single" w:sz="4" w:space="0" w:color="auto"/>
            </w:tcBorders>
            <w:shd w:val="clear" w:color="000000" w:fill="C6FED1"/>
            <w:vAlign w:val="center"/>
          </w:tcPr>
          <w:p w14:paraId="5AEF71E7" w14:textId="77777777" w:rsidR="00DC1FE8" w:rsidRPr="008D6924" w:rsidRDefault="00DC1FE8" w:rsidP="00F32468">
            <w:pPr>
              <w:jc w:val="center"/>
              <w:rPr>
                <w:color w:val="000000"/>
                <w:sz w:val="22"/>
              </w:rPr>
            </w:pPr>
            <w:r w:rsidRPr="008D6924">
              <w:rPr>
                <w:color w:val="000000"/>
                <w:sz w:val="22"/>
              </w:rPr>
              <w:t>менее 2 лет</w:t>
            </w:r>
          </w:p>
        </w:tc>
      </w:tr>
    </w:tbl>
    <w:p w14:paraId="020BDD53" w14:textId="77777777" w:rsidR="00DC1FE8" w:rsidRDefault="00DC1FE8" w:rsidP="00DC1FE8">
      <w:pPr>
        <w:spacing w:before="120" w:after="120"/>
        <w:jc w:val="both"/>
        <w:rPr>
          <w:b/>
        </w:rPr>
      </w:pPr>
    </w:p>
    <w:p w14:paraId="1C367792" w14:textId="77777777" w:rsidR="00DC1FE8" w:rsidRPr="003D53D2" w:rsidRDefault="00DC1FE8" w:rsidP="00DC1FE8">
      <w:pPr>
        <w:numPr>
          <w:ilvl w:val="1"/>
          <w:numId w:val="14"/>
        </w:numPr>
        <w:spacing w:before="120" w:after="120"/>
        <w:ind w:left="0" w:firstLine="0"/>
        <w:jc w:val="both"/>
        <w:rPr>
          <w:b/>
        </w:rPr>
      </w:pPr>
      <w:r w:rsidRPr="003D53D2">
        <w:rPr>
          <w:b/>
        </w:rPr>
        <w:t>Коэффициенты, характеризующие операционную деятельность</w:t>
      </w:r>
    </w:p>
    <w:p w14:paraId="7095DB47" w14:textId="77777777" w:rsidR="00DC1FE8" w:rsidRPr="003D53D2" w:rsidRDefault="00DC1FE8" w:rsidP="00DC1FE8">
      <w:pPr>
        <w:numPr>
          <w:ilvl w:val="2"/>
          <w:numId w:val="14"/>
        </w:numPr>
        <w:spacing w:before="120" w:after="120"/>
        <w:ind w:left="0" w:firstLine="0"/>
        <w:jc w:val="both"/>
        <w:rPr>
          <w:b/>
          <w:i/>
        </w:rPr>
      </w:pPr>
      <w:r w:rsidRPr="003D53D2">
        <w:rPr>
          <w:b/>
          <w:i/>
        </w:rPr>
        <w:t>Период оборота кредиторской задолженности</w:t>
      </w:r>
    </w:p>
    <w:p w14:paraId="400A2F53" w14:textId="77777777" w:rsidR="00DC1FE8" w:rsidRPr="003D53D2" w:rsidRDefault="00DC1FE8" w:rsidP="00DC1FE8">
      <w:pPr>
        <w:spacing w:before="120" w:after="120"/>
        <w:jc w:val="both"/>
      </w:pPr>
      <w:r w:rsidRPr="003D53D2">
        <w:t>Показатель оценивает срок (в днях), в течение которого краткосрочная кредиторская задолженность может быть погашена. Т.е. оценивает платежеспособность организации в краткосрочном периоде перед краткосрочными коммерческими кредиторами.</w:t>
      </w:r>
    </w:p>
    <w:p w14:paraId="61C658CB" w14:textId="77777777" w:rsidR="00DC1FE8" w:rsidRDefault="00DC1FE8" w:rsidP="00DC1FE8">
      <w:pPr>
        <w:spacing w:before="120" w:after="120"/>
        <w:jc w:val="both"/>
        <w:rPr>
          <w:b/>
          <w:i/>
        </w:rPr>
      </w:pPr>
      <w:r w:rsidRPr="003D53D2">
        <w:object w:dxaOrig="4780" w:dyaOrig="680" w14:anchorId="73404D6E">
          <v:shape id="_x0000_i1028" type="#_x0000_t75" style="width:239.25pt;height:33.75pt" o:ole="">
            <v:imagedata r:id="rId14" o:title=""/>
          </v:shape>
          <o:OLEObject Type="Embed" ProgID="Equation.3" ShapeID="_x0000_i1028" DrawAspect="Content" ObjectID="_1598355304" r:id="rId15"/>
        </w:object>
      </w:r>
    </w:p>
    <w:p w14:paraId="11495531" w14:textId="77777777" w:rsidR="00DC1FE8" w:rsidRDefault="00DC1FE8" w:rsidP="00DC1FE8">
      <w:pPr>
        <w:spacing w:before="120" w:after="120"/>
        <w:jc w:val="both"/>
        <w:rPr>
          <w:b/>
          <w:i/>
        </w:rPr>
      </w:pPr>
    </w:p>
    <w:p w14:paraId="4555EC6D" w14:textId="77777777" w:rsidR="00DC1FE8" w:rsidRPr="003D53D2" w:rsidRDefault="00DC1FE8" w:rsidP="00DC1FE8">
      <w:pPr>
        <w:spacing w:before="120" w:after="120"/>
        <w:jc w:val="both"/>
        <w:rPr>
          <w:b/>
          <w:i/>
        </w:rPr>
      </w:pPr>
    </w:p>
    <w:p w14:paraId="0C5BF136" w14:textId="77777777" w:rsidR="00DC1FE8" w:rsidRPr="003D53D2" w:rsidRDefault="00DC1FE8" w:rsidP="00DC1FE8">
      <w:pPr>
        <w:numPr>
          <w:ilvl w:val="2"/>
          <w:numId w:val="14"/>
        </w:numPr>
        <w:spacing w:before="120" w:after="120"/>
        <w:ind w:left="0" w:firstLine="0"/>
        <w:jc w:val="both"/>
        <w:rPr>
          <w:b/>
          <w:i/>
        </w:rPr>
      </w:pPr>
      <w:r w:rsidRPr="003D53D2">
        <w:rPr>
          <w:b/>
          <w:i/>
        </w:rPr>
        <w:t>Период оборота дебиторской задолженности.</w:t>
      </w:r>
    </w:p>
    <w:p w14:paraId="3E414F67" w14:textId="77777777" w:rsidR="00DC1FE8" w:rsidRPr="003D53D2" w:rsidRDefault="00DC1FE8" w:rsidP="00DC1FE8">
      <w:pPr>
        <w:spacing w:before="120" w:after="120"/>
        <w:jc w:val="both"/>
      </w:pPr>
      <w:r w:rsidRPr="003D53D2">
        <w:t>Показатель оценивает срок (в днях), в течение которого покупатели в среднем расплачиваются с оцениваемой компанией, т. е. косвенно характеризует платежеспособность покупателей, а также эффективность мероприятий по сбору платежей:</w:t>
      </w:r>
    </w:p>
    <w:p w14:paraId="6A8FF164" w14:textId="77777777" w:rsidR="00DC1FE8" w:rsidRPr="003D53D2" w:rsidRDefault="00DC1FE8" w:rsidP="00DC1FE8">
      <w:pPr>
        <w:spacing w:before="120" w:after="120"/>
        <w:jc w:val="both"/>
      </w:pPr>
      <w:r w:rsidRPr="003D53D2">
        <w:object w:dxaOrig="4819" w:dyaOrig="680" w14:anchorId="04E76F8C">
          <v:shape id="_x0000_i1029" type="#_x0000_t75" style="width:240pt;height:33.75pt" o:ole="">
            <v:imagedata r:id="rId16" o:title=""/>
          </v:shape>
          <o:OLEObject Type="Embed" ProgID="Equation.3" ShapeID="_x0000_i1029" DrawAspect="Content" ObjectID="_1598355305" r:id="rId17"/>
        </w:object>
      </w:r>
    </w:p>
    <w:p w14:paraId="2F2C7467" w14:textId="77777777" w:rsidR="00DC1FE8" w:rsidRDefault="00DC1FE8" w:rsidP="00DC1FE8">
      <w:pPr>
        <w:jc w:val="right"/>
        <w:rPr>
          <w:lang w:val="en-US"/>
        </w:rPr>
      </w:pPr>
    </w:p>
    <w:p w14:paraId="577A5C8C" w14:textId="77777777" w:rsidR="00DC1FE8" w:rsidRPr="003D53D2" w:rsidRDefault="00DC1FE8" w:rsidP="00DC1FE8">
      <w:pPr>
        <w:jc w:val="right"/>
      </w:pPr>
      <w:r w:rsidRPr="003D53D2">
        <w:t>Таблица перевода значений финансовых показателей в баллы по шкале от 0 до 1</w:t>
      </w:r>
    </w:p>
    <w:p w14:paraId="0C3D4B7E" w14:textId="77777777" w:rsidR="00DC1FE8" w:rsidRPr="003D53D2" w:rsidRDefault="00DC1FE8" w:rsidP="00DC1FE8">
      <w:pPr>
        <w:jc w:val="right"/>
      </w:pPr>
    </w:p>
    <w:tbl>
      <w:tblPr>
        <w:tblW w:w="9923" w:type="dxa"/>
        <w:tblInd w:w="-5" w:type="dxa"/>
        <w:tblLayout w:type="fixed"/>
        <w:tblLook w:val="04A0" w:firstRow="1" w:lastRow="0" w:firstColumn="1" w:lastColumn="0" w:noHBand="0" w:noVBand="1"/>
      </w:tblPr>
      <w:tblGrid>
        <w:gridCol w:w="2410"/>
        <w:gridCol w:w="851"/>
        <w:gridCol w:w="630"/>
        <w:gridCol w:w="630"/>
        <w:gridCol w:w="630"/>
        <w:gridCol w:w="630"/>
        <w:gridCol w:w="630"/>
        <w:gridCol w:w="630"/>
        <w:gridCol w:w="630"/>
        <w:gridCol w:w="630"/>
        <w:gridCol w:w="630"/>
        <w:gridCol w:w="992"/>
      </w:tblGrid>
      <w:tr w:rsidR="00DC1FE8" w:rsidRPr="003D53D2" w14:paraId="418998B1" w14:textId="77777777" w:rsidTr="00F32468">
        <w:trPr>
          <w:trHeight w:val="300"/>
        </w:trPr>
        <w:tc>
          <w:tcPr>
            <w:tcW w:w="241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2685D214" w14:textId="77777777" w:rsidR="00DC1FE8" w:rsidRPr="003D53D2" w:rsidRDefault="00DC1FE8" w:rsidP="00F32468">
            <w:pPr>
              <w:rPr>
                <w:color w:val="000000"/>
              </w:rPr>
            </w:pPr>
            <w:r w:rsidRPr="003D53D2">
              <w:rPr>
                <w:color w:val="000000"/>
              </w:rPr>
              <w:t>Оценка</w:t>
            </w:r>
          </w:p>
          <w:p w14:paraId="76D910AB" w14:textId="77777777" w:rsidR="00DC1FE8" w:rsidRPr="003D53D2" w:rsidRDefault="00DC1FE8" w:rsidP="00F32468">
            <w:pPr>
              <w:rPr>
                <w:color w:val="000000"/>
              </w:rPr>
            </w:pPr>
            <w:r w:rsidRPr="003D53D2">
              <w:rPr>
                <w:color w:val="000000"/>
              </w:rPr>
              <w:t>(мин 0 - макс 1)</w:t>
            </w:r>
          </w:p>
        </w:tc>
        <w:tc>
          <w:tcPr>
            <w:tcW w:w="851" w:type="dxa"/>
            <w:tcBorders>
              <w:top w:val="single" w:sz="4" w:space="0" w:color="auto"/>
              <w:left w:val="nil"/>
              <w:bottom w:val="single" w:sz="4" w:space="0" w:color="auto"/>
              <w:right w:val="single" w:sz="4" w:space="0" w:color="auto"/>
            </w:tcBorders>
            <w:shd w:val="clear" w:color="000000" w:fill="F2F2F2"/>
            <w:noWrap/>
            <w:vAlign w:val="center"/>
          </w:tcPr>
          <w:p w14:paraId="0061744C" w14:textId="77777777" w:rsidR="00DC1FE8" w:rsidRPr="003D53D2" w:rsidRDefault="00DC1FE8" w:rsidP="00F32468">
            <w:pPr>
              <w:jc w:val="center"/>
              <w:rPr>
                <w:color w:val="000000"/>
              </w:rPr>
            </w:pPr>
            <w:r w:rsidRPr="003D53D2">
              <w:rPr>
                <w:color w:val="000000"/>
              </w:rPr>
              <w:t>0,0</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35B74AF9" w14:textId="77777777" w:rsidR="00DC1FE8" w:rsidRPr="003D53D2" w:rsidRDefault="00DC1FE8" w:rsidP="00F32468">
            <w:pPr>
              <w:jc w:val="center"/>
              <w:rPr>
                <w:color w:val="000000"/>
              </w:rPr>
            </w:pPr>
            <w:r w:rsidRPr="003D53D2">
              <w:rPr>
                <w:color w:val="000000"/>
              </w:rPr>
              <w:t>0,1</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53C3F13F" w14:textId="77777777" w:rsidR="00DC1FE8" w:rsidRPr="003D53D2" w:rsidRDefault="00DC1FE8" w:rsidP="00F32468">
            <w:pPr>
              <w:jc w:val="center"/>
              <w:rPr>
                <w:color w:val="000000"/>
              </w:rPr>
            </w:pPr>
            <w:r w:rsidRPr="003D53D2">
              <w:rPr>
                <w:color w:val="000000"/>
              </w:rPr>
              <w:t>0,2</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1F0AEE5B" w14:textId="77777777" w:rsidR="00DC1FE8" w:rsidRPr="003D53D2" w:rsidRDefault="00DC1FE8" w:rsidP="00F32468">
            <w:pPr>
              <w:jc w:val="center"/>
              <w:rPr>
                <w:color w:val="000000"/>
              </w:rPr>
            </w:pPr>
            <w:r w:rsidRPr="003D53D2">
              <w:rPr>
                <w:color w:val="000000"/>
              </w:rPr>
              <w:t>0,3</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0166E531" w14:textId="77777777" w:rsidR="00DC1FE8" w:rsidRPr="003D53D2" w:rsidRDefault="00DC1FE8" w:rsidP="00F32468">
            <w:pPr>
              <w:jc w:val="center"/>
              <w:rPr>
                <w:color w:val="000000"/>
              </w:rPr>
            </w:pPr>
            <w:r w:rsidRPr="003D53D2">
              <w:rPr>
                <w:color w:val="000000"/>
              </w:rPr>
              <w:t>0,4</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63732AE4" w14:textId="77777777" w:rsidR="00DC1FE8" w:rsidRPr="003D53D2" w:rsidRDefault="00DC1FE8" w:rsidP="00F32468">
            <w:pPr>
              <w:jc w:val="center"/>
              <w:rPr>
                <w:color w:val="000000"/>
              </w:rPr>
            </w:pPr>
            <w:r w:rsidRPr="003D53D2">
              <w:rPr>
                <w:color w:val="000000"/>
              </w:rPr>
              <w:t>0,5</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54415F78" w14:textId="77777777" w:rsidR="00DC1FE8" w:rsidRPr="003D53D2" w:rsidRDefault="00DC1FE8" w:rsidP="00F32468">
            <w:pPr>
              <w:jc w:val="center"/>
              <w:rPr>
                <w:color w:val="000000"/>
              </w:rPr>
            </w:pPr>
            <w:r w:rsidRPr="003D53D2">
              <w:rPr>
                <w:color w:val="000000"/>
              </w:rPr>
              <w:t>0,6</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6AF86073" w14:textId="77777777" w:rsidR="00DC1FE8" w:rsidRPr="003D53D2" w:rsidRDefault="00DC1FE8" w:rsidP="00F32468">
            <w:pPr>
              <w:jc w:val="center"/>
              <w:rPr>
                <w:color w:val="000000"/>
              </w:rPr>
            </w:pPr>
            <w:r w:rsidRPr="003D53D2">
              <w:rPr>
                <w:color w:val="000000"/>
              </w:rPr>
              <w:t>0,7</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5598FE28" w14:textId="77777777" w:rsidR="00DC1FE8" w:rsidRPr="003D53D2" w:rsidRDefault="00DC1FE8" w:rsidP="00F32468">
            <w:pPr>
              <w:jc w:val="center"/>
              <w:rPr>
                <w:color w:val="000000"/>
              </w:rPr>
            </w:pPr>
            <w:r w:rsidRPr="003D53D2">
              <w:rPr>
                <w:color w:val="000000"/>
              </w:rPr>
              <w:t>0,8</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695B3166" w14:textId="77777777" w:rsidR="00DC1FE8" w:rsidRPr="003D53D2" w:rsidRDefault="00DC1FE8" w:rsidP="00F32468">
            <w:pPr>
              <w:jc w:val="center"/>
              <w:rPr>
                <w:color w:val="000000"/>
              </w:rPr>
            </w:pPr>
            <w:r w:rsidRPr="003D53D2">
              <w:rPr>
                <w:color w:val="000000"/>
              </w:rPr>
              <w:t>0,9</w:t>
            </w:r>
          </w:p>
        </w:tc>
        <w:tc>
          <w:tcPr>
            <w:tcW w:w="992" w:type="dxa"/>
            <w:tcBorders>
              <w:top w:val="single" w:sz="4" w:space="0" w:color="auto"/>
              <w:left w:val="nil"/>
              <w:bottom w:val="single" w:sz="4" w:space="0" w:color="auto"/>
              <w:right w:val="single" w:sz="4" w:space="0" w:color="auto"/>
            </w:tcBorders>
            <w:shd w:val="clear" w:color="000000" w:fill="F2F2F2"/>
            <w:noWrap/>
            <w:vAlign w:val="center"/>
          </w:tcPr>
          <w:p w14:paraId="6A831355" w14:textId="77777777" w:rsidR="00DC1FE8" w:rsidRPr="003D53D2" w:rsidRDefault="00DC1FE8" w:rsidP="00F32468">
            <w:pPr>
              <w:jc w:val="center"/>
              <w:rPr>
                <w:color w:val="000000"/>
              </w:rPr>
            </w:pPr>
            <w:r w:rsidRPr="003D53D2">
              <w:rPr>
                <w:color w:val="000000"/>
              </w:rPr>
              <w:t>1,0</w:t>
            </w:r>
          </w:p>
        </w:tc>
      </w:tr>
      <w:tr w:rsidR="00DC1FE8" w:rsidRPr="003D53D2" w14:paraId="7316BE1E" w14:textId="77777777" w:rsidTr="00F32468">
        <w:trPr>
          <w:trHeight w:val="600"/>
        </w:trPr>
        <w:tc>
          <w:tcPr>
            <w:tcW w:w="2410" w:type="dxa"/>
            <w:tcBorders>
              <w:top w:val="nil"/>
              <w:left w:val="single" w:sz="4" w:space="0" w:color="auto"/>
              <w:bottom w:val="single" w:sz="4" w:space="0" w:color="auto"/>
              <w:right w:val="single" w:sz="4" w:space="0" w:color="auto"/>
            </w:tcBorders>
            <w:shd w:val="clear" w:color="auto" w:fill="auto"/>
          </w:tcPr>
          <w:p w14:paraId="56B39EF5" w14:textId="77777777" w:rsidR="00DC1FE8" w:rsidRPr="003D53D2" w:rsidRDefault="00DC1FE8" w:rsidP="00F32468">
            <w:pPr>
              <w:rPr>
                <w:color w:val="000000"/>
              </w:rPr>
            </w:pPr>
            <w:r w:rsidRPr="003D53D2">
              <w:rPr>
                <w:color w:val="000000"/>
              </w:rPr>
              <w:t>период оборота дебиторской задолженности, дн</w:t>
            </w:r>
          </w:p>
        </w:tc>
        <w:tc>
          <w:tcPr>
            <w:tcW w:w="851" w:type="dxa"/>
            <w:tcBorders>
              <w:top w:val="nil"/>
              <w:left w:val="nil"/>
              <w:bottom w:val="single" w:sz="4" w:space="0" w:color="auto"/>
              <w:right w:val="single" w:sz="4" w:space="0" w:color="auto"/>
            </w:tcBorders>
            <w:shd w:val="clear" w:color="000000" w:fill="FFE5E5"/>
            <w:vAlign w:val="center"/>
          </w:tcPr>
          <w:p w14:paraId="43E602FB" w14:textId="77777777" w:rsidR="00DC1FE8" w:rsidRPr="003D53D2" w:rsidRDefault="00DC1FE8" w:rsidP="00F32468">
            <w:pPr>
              <w:rPr>
                <w:color w:val="000000"/>
              </w:rPr>
            </w:pPr>
            <w:r w:rsidRPr="003D53D2">
              <w:rPr>
                <w:color w:val="000000"/>
              </w:rPr>
              <w:t>более 180 дней</w:t>
            </w:r>
          </w:p>
        </w:tc>
        <w:tc>
          <w:tcPr>
            <w:tcW w:w="630" w:type="dxa"/>
            <w:tcBorders>
              <w:top w:val="nil"/>
              <w:left w:val="nil"/>
              <w:bottom w:val="single" w:sz="4" w:space="0" w:color="auto"/>
              <w:right w:val="single" w:sz="4" w:space="0" w:color="auto"/>
            </w:tcBorders>
            <w:shd w:val="clear" w:color="000000" w:fill="FFE5E5"/>
            <w:noWrap/>
            <w:vAlign w:val="center"/>
          </w:tcPr>
          <w:p w14:paraId="6A0D3930" w14:textId="77777777" w:rsidR="00DC1FE8" w:rsidRPr="003D53D2" w:rsidRDefault="00DC1FE8" w:rsidP="00F32468">
            <w:pPr>
              <w:jc w:val="right"/>
              <w:rPr>
                <w:color w:val="000000"/>
              </w:rPr>
            </w:pPr>
            <w:r w:rsidRPr="003D53D2">
              <w:rPr>
                <w:color w:val="000000"/>
              </w:rPr>
              <w:t>165</w:t>
            </w:r>
          </w:p>
        </w:tc>
        <w:tc>
          <w:tcPr>
            <w:tcW w:w="630" w:type="dxa"/>
            <w:tcBorders>
              <w:top w:val="nil"/>
              <w:left w:val="nil"/>
              <w:bottom w:val="single" w:sz="4" w:space="0" w:color="auto"/>
              <w:right w:val="single" w:sz="4" w:space="0" w:color="auto"/>
            </w:tcBorders>
            <w:shd w:val="clear" w:color="000000" w:fill="FFE5E5"/>
            <w:noWrap/>
            <w:vAlign w:val="center"/>
          </w:tcPr>
          <w:p w14:paraId="1857D6C2" w14:textId="77777777" w:rsidR="00DC1FE8" w:rsidRPr="003D53D2" w:rsidRDefault="00DC1FE8" w:rsidP="00F32468">
            <w:pPr>
              <w:jc w:val="right"/>
              <w:rPr>
                <w:color w:val="000000"/>
              </w:rPr>
            </w:pPr>
            <w:r w:rsidRPr="003D53D2">
              <w:rPr>
                <w:color w:val="000000"/>
              </w:rPr>
              <w:t>150</w:t>
            </w:r>
          </w:p>
        </w:tc>
        <w:tc>
          <w:tcPr>
            <w:tcW w:w="630" w:type="dxa"/>
            <w:tcBorders>
              <w:top w:val="nil"/>
              <w:left w:val="nil"/>
              <w:bottom w:val="single" w:sz="4" w:space="0" w:color="auto"/>
              <w:right w:val="single" w:sz="4" w:space="0" w:color="auto"/>
            </w:tcBorders>
            <w:shd w:val="clear" w:color="000000" w:fill="FFE5E5"/>
            <w:noWrap/>
            <w:vAlign w:val="center"/>
          </w:tcPr>
          <w:p w14:paraId="7CD68EAA" w14:textId="77777777" w:rsidR="00DC1FE8" w:rsidRPr="003D53D2" w:rsidRDefault="00DC1FE8" w:rsidP="00F32468">
            <w:pPr>
              <w:jc w:val="right"/>
              <w:rPr>
                <w:color w:val="000000"/>
              </w:rPr>
            </w:pPr>
            <w:r w:rsidRPr="003D53D2">
              <w:rPr>
                <w:color w:val="000000"/>
              </w:rPr>
              <w:t>135</w:t>
            </w:r>
          </w:p>
        </w:tc>
        <w:tc>
          <w:tcPr>
            <w:tcW w:w="630" w:type="dxa"/>
            <w:tcBorders>
              <w:top w:val="nil"/>
              <w:left w:val="nil"/>
              <w:bottom w:val="single" w:sz="4" w:space="0" w:color="auto"/>
              <w:right w:val="single" w:sz="4" w:space="0" w:color="auto"/>
            </w:tcBorders>
            <w:shd w:val="clear" w:color="000000" w:fill="F8FFB9"/>
            <w:noWrap/>
            <w:vAlign w:val="center"/>
          </w:tcPr>
          <w:p w14:paraId="4E2C06D1" w14:textId="77777777" w:rsidR="00DC1FE8" w:rsidRPr="003D53D2" w:rsidRDefault="00DC1FE8" w:rsidP="00F32468">
            <w:pPr>
              <w:jc w:val="right"/>
              <w:rPr>
                <w:color w:val="000000"/>
              </w:rPr>
            </w:pPr>
            <w:r w:rsidRPr="003D53D2">
              <w:rPr>
                <w:color w:val="000000"/>
              </w:rPr>
              <w:t>120</w:t>
            </w:r>
          </w:p>
        </w:tc>
        <w:tc>
          <w:tcPr>
            <w:tcW w:w="630" w:type="dxa"/>
            <w:tcBorders>
              <w:top w:val="nil"/>
              <w:left w:val="nil"/>
              <w:bottom w:val="single" w:sz="4" w:space="0" w:color="auto"/>
              <w:right w:val="single" w:sz="4" w:space="0" w:color="auto"/>
            </w:tcBorders>
            <w:shd w:val="clear" w:color="000000" w:fill="F8FFB9"/>
            <w:noWrap/>
            <w:vAlign w:val="center"/>
          </w:tcPr>
          <w:p w14:paraId="0A0E71E5" w14:textId="77777777" w:rsidR="00DC1FE8" w:rsidRPr="003D53D2" w:rsidRDefault="00DC1FE8" w:rsidP="00F32468">
            <w:pPr>
              <w:jc w:val="right"/>
              <w:rPr>
                <w:color w:val="000000"/>
              </w:rPr>
            </w:pPr>
            <w:r w:rsidRPr="003D53D2">
              <w:rPr>
                <w:color w:val="000000"/>
              </w:rPr>
              <w:t>105</w:t>
            </w:r>
          </w:p>
        </w:tc>
        <w:tc>
          <w:tcPr>
            <w:tcW w:w="630" w:type="dxa"/>
            <w:tcBorders>
              <w:top w:val="nil"/>
              <w:left w:val="nil"/>
              <w:bottom w:val="single" w:sz="4" w:space="0" w:color="auto"/>
              <w:right w:val="single" w:sz="4" w:space="0" w:color="auto"/>
            </w:tcBorders>
            <w:shd w:val="clear" w:color="000000" w:fill="C6FED1"/>
            <w:noWrap/>
            <w:vAlign w:val="center"/>
          </w:tcPr>
          <w:p w14:paraId="67341C3B" w14:textId="77777777" w:rsidR="00DC1FE8" w:rsidRPr="003D53D2" w:rsidRDefault="00DC1FE8" w:rsidP="00F32468">
            <w:pPr>
              <w:jc w:val="right"/>
              <w:rPr>
                <w:color w:val="000000"/>
              </w:rPr>
            </w:pPr>
            <w:r w:rsidRPr="003D53D2">
              <w:rPr>
                <w:color w:val="000000"/>
              </w:rPr>
              <w:t>90</w:t>
            </w:r>
          </w:p>
        </w:tc>
        <w:tc>
          <w:tcPr>
            <w:tcW w:w="630" w:type="dxa"/>
            <w:tcBorders>
              <w:top w:val="nil"/>
              <w:left w:val="nil"/>
              <w:bottom w:val="single" w:sz="4" w:space="0" w:color="auto"/>
              <w:right w:val="single" w:sz="4" w:space="0" w:color="auto"/>
            </w:tcBorders>
            <w:shd w:val="clear" w:color="000000" w:fill="C6FED1"/>
            <w:noWrap/>
            <w:vAlign w:val="center"/>
          </w:tcPr>
          <w:p w14:paraId="552BEC8F" w14:textId="77777777" w:rsidR="00DC1FE8" w:rsidRPr="003D53D2" w:rsidRDefault="00DC1FE8" w:rsidP="00F32468">
            <w:pPr>
              <w:jc w:val="right"/>
              <w:rPr>
                <w:color w:val="000000"/>
              </w:rPr>
            </w:pPr>
            <w:r w:rsidRPr="003D53D2">
              <w:rPr>
                <w:color w:val="000000"/>
              </w:rPr>
              <w:t>75</w:t>
            </w:r>
          </w:p>
        </w:tc>
        <w:tc>
          <w:tcPr>
            <w:tcW w:w="630" w:type="dxa"/>
            <w:tcBorders>
              <w:top w:val="nil"/>
              <w:left w:val="nil"/>
              <w:bottom w:val="single" w:sz="4" w:space="0" w:color="auto"/>
              <w:right w:val="single" w:sz="4" w:space="0" w:color="auto"/>
            </w:tcBorders>
            <w:shd w:val="clear" w:color="000000" w:fill="C6FED1"/>
            <w:noWrap/>
            <w:vAlign w:val="center"/>
          </w:tcPr>
          <w:p w14:paraId="111EFDB9" w14:textId="77777777" w:rsidR="00DC1FE8" w:rsidRPr="003D53D2" w:rsidRDefault="00DC1FE8" w:rsidP="00F32468">
            <w:pPr>
              <w:jc w:val="right"/>
              <w:rPr>
                <w:color w:val="000000"/>
              </w:rPr>
            </w:pPr>
            <w:r w:rsidRPr="003D53D2">
              <w:rPr>
                <w:color w:val="000000"/>
              </w:rPr>
              <w:t>60</w:t>
            </w:r>
          </w:p>
        </w:tc>
        <w:tc>
          <w:tcPr>
            <w:tcW w:w="630" w:type="dxa"/>
            <w:tcBorders>
              <w:top w:val="nil"/>
              <w:left w:val="nil"/>
              <w:bottom w:val="single" w:sz="4" w:space="0" w:color="auto"/>
              <w:right w:val="single" w:sz="4" w:space="0" w:color="auto"/>
            </w:tcBorders>
            <w:shd w:val="clear" w:color="000000" w:fill="C6FED1"/>
            <w:noWrap/>
            <w:vAlign w:val="center"/>
          </w:tcPr>
          <w:p w14:paraId="6CF85887" w14:textId="77777777" w:rsidR="00DC1FE8" w:rsidRPr="003D53D2" w:rsidRDefault="00DC1FE8" w:rsidP="00F32468">
            <w:pPr>
              <w:jc w:val="right"/>
              <w:rPr>
                <w:color w:val="000000"/>
              </w:rPr>
            </w:pPr>
            <w:r w:rsidRPr="003D53D2">
              <w:rPr>
                <w:color w:val="000000"/>
              </w:rPr>
              <w:t>45</w:t>
            </w:r>
          </w:p>
        </w:tc>
        <w:tc>
          <w:tcPr>
            <w:tcW w:w="992" w:type="dxa"/>
            <w:tcBorders>
              <w:top w:val="nil"/>
              <w:left w:val="nil"/>
              <w:bottom w:val="single" w:sz="4" w:space="0" w:color="auto"/>
              <w:right w:val="single" w:sz="4" w:space="0" w:color="auto"/>
            </w:tcBorders>
            <w:shd w:val="clear" w:color="000000" w:fill="C6FED1"/>
            <w:vAlign w:val="center"/>
          </w:tcPr>
          <w:p w14:paraId="0E692756" w14:textId="77777777" w:rsidR="00DC1FE8" w:rsidRPr="003D53D2" w:rsidRDefault="00DC1FE8" w:rsidP="00F32468">
            <w:pPr>
              <w:rPr>
                <w:color w:val="000000"/>
              </w:rPr>
            </w:pPr>
            <w:r w:rsidRPr="003D53D2">
              <w:rPr>
                <w:color w:val="000000"/>
              </w:rPr>
              <w:t>до 30 дней</w:t>
            </w:r>
          </w:p>
        </w:tc>
      </w:tr>
      <w:tr w:rsidR="00DC1FE8" w:rsidRPr="003D53D2" w14:paraId="3CFC3A80" w14:textId="77777777" w:rsidTr="00F32468">
        <w:trPr>
          <w:trHeight w:val="600"/>
        </w:trPr>
        <w:tc>
          <w:tcPr>
            <w:tcW w:w="2410" w:type="dxa"/>
            <w:tcBorders>
              <w:top w:val="nil"/>
              <w:left w:val="single" w:sz="4" w:space="0" w:color="auto"/>
              <w:bottom w:val="single" w:sz="4" w:space="0" w:color="auto"/>
              <w:right w:val="single" w:sz="4" w:space="0" w:color="auto"/>
            </w:tcBorders>
            <w:shd w:val="clear" w:color="auto" w:fill="auto"/>
          </w:tcPr>
          <w:p w14:paraId="4A8887B9" w14:textId="77777777" w:rsidR="00DC1FE8" w:rsidRPr="003D53D2" w:rsidRDefault="00DC1FE8" w:rsidP="00F32468">
            <w:pPr>
              <w:rPr>
                <w:color w:val="000000"/>
              </w:rPr>
            </w:pPr>
            <w:r w:rsidRPr="003D53D2">
              <w:rPr>
                <w:color w:val="000000"/>
              </w:rPr>
              <w:t>период оборота кредиторской задолженности, дн</w:t>
            </w:r>
          </w:p>
        </w:tc>
        <w:tc>
          <w:tcPr>
            <w:tcW w:w="851" w:type="dxa"/>
            <w:tcBorders>
              <w:top w:val="nil"/>
              <w:left w:val="nil"/>
              <w:bottom w:val="single" w:sz="4" w:space="0" w:color="auto"/>
              <w:right w:val="single" w:sz="4" w:space="0" w:color="auto"/>
            </w:tcBorders>
            <w:shd w:val="clear" w:color="000000" w:fill="FFE5E5"/>
            <w:vAlign w:val="center"/>
          </w:tcPr>
          <w:p w14:paraId="72CBA3BD" w14:textId="77777777" w:rsidR="00DC1FE8" w:rsidRPr="003D53D2" w:rsidRDefault="00DC1FE8" w:rsidP="00F32468">
            <w:pPr>
              <w:rPr>
                <w:color w:val="000000"/>
              </w:rPr>
            </w:pPr>
            <w:r w:rsidRPr="003D53D2">
              <w:rPr>
                <w:color w:val="000000"/>
              </w:rPr>
              <w:t>более 180 дней</w:t>
            </w:r>
          </w:p>
        </w:tc>
        <w:tc>
          <w:tcPr>
            <w:tcW w:w="630" w:type="dxa"/>
            <w:tcBorders>
              <w:top w:val="nil"/>
              <w:left w:val="nil"/>
              <w:bottom w:val="single" w:sz="4" w:space="0" w:color="auto"/>
              <w:right w:val="single" w:sz="4" w:space="0" w:color="auto"/>
            </w:tcBorders>
            <w:shd w:val="clear" w:color="000000" w:fill="FFE5E5"/>
            <w:noWrap/>
            <w:vAlign w:val="center"/>
          </w:tcPr>
          <w:p w14:paraId="09557A35" w14:textId="77777777" w:rsidR="00DC1FE8" w:rsidRPr="003D53D2" w:rsidRDefault="00DC1FE8" w:rsidP="00F32468">
            <w:pPr>
              <w:jc w:val="right"/>
              <w:rPr>
                <w:color w:val="000000"/>
              </w:rPr>
            </w:pPr>
            <w:r w:rsidRPr="003D53D2">
              <w:rPr>
                <w:color w:val="000000"/>
              </w:rPr>
              <w:t>165</w:t>
            </w:r>
          </w:p>
        </w:tc>
        <w:tc>
          <w:tcPr>
            <w:tcW w:w="630" w:type="dxa"/>
            <w:tcBorders>
              <w:top w:val="nil"/>
              <w:left w:val="nil"/>
              <w:bottom w:val="single" w:sz="4" w:space="0" w:color="auto"/>
              <w:right w:val="single" w:sz="4" w:space="0" w:color="auto"/>
            </w:tcBorders>
            <w:shd w:val="clear" w:color="000000" w:fill="FFE5E5"/>
            <w:noWrap/>
            <w:vAlign w:val="center"/>
          </w:tcPr>
          <w:p w14:paraId="2F3DF023" w14:textId="77777777" w:rsidR="00DC1FE8" w:rsidRPr="003D53D2" w:rsidRDefault="00DC1FE8" w:rsidP="00F32468">
            <w:pPr>
              <w:jc w:val="right"/>
              <w:rPr>
                <w:color w:val="000000"/>
              </w:rPr>
            </w:pPr>
            <w:r w:rsidRPr="003D53D2">
              <w:rPr>
                <w:color w:val="000000"/>
              </w:rPr>
              <w:t>150</w:t>
            </w:r>
          </w:p>
        </w:tc>
        <w:tc>
          <w:tcPr>
            <w:tcW w:w="630" w:type="dxa"/>
            <w:tcBorders>
              <w:top w:val="nil"/>
              <w:left w:val="nil"/>
              <w:bottom w:val="single" w:sz="4" w:space="0" w:color="auto"/>
              <w:right w:val="single" w:sz="4" w:space="0" w:color="auto"/>
            </w:tcBorders>
            <w:shd w:val="clear" w:color="000000" w:fill="FFE5E5"/>
            <w:noWrap/>
            <w:vAlign w:val="center"/>
          </w:tcPr>
          <w:p w14:paraId="763240FC" w14:textId="77777777" w:rsidR="00DC1FE8" w:rsidRPr="003D53D2" w:rsidRDefault="00DC1FE8" w:rsidP="00F32468">
            <w:pPr>
              <w:jc w:val="right"/>
              <w:rPr>
                <w:color w:val="000000"/>
              </w:rPr>
            </w:pPr>
            <w:r w:rsidRPr="003D53D2">
              <w:rPr>
                <w:color w:val="000000"/>
              </w:rPr>
              <w:t>135</w:t>
            </w:r>
          </w:p>
        </w:tc>
        <w:tc>
          <w:tcPr>
            <w:tcW w:w="630" w:type="dxa"/>
            <w:tcBorders>
              <w:top w:val="nil"/>
              <w:left w:val="nil"/>
              <w:bottom w:val="single" w:sz="4" w:space="0" w:color="auto"/>
              <w:right w:val="single" w:sz="4" w:space="0" w:color="auto"/>
            </w:tcBorders>
            <w:shd w:val="clear" w:color="000000" w:fill="F8FFB9"/>
            <w:noWrap/>
            <w:vAlign w:val="center"/>
          </w:tcPr>
          <w:p w14:paraId="00F3EE53" w14:textId="77777777" w:rsidR="00DC1FE8" w:rsidRPr="003D53D2" w:rsidRDefault="00DC1FE8" w:rsidP="00F32468">
            <w:pPr>
              <w:jc w:val="right"/>
              <w:rPr>
                <w:color w:val="000000"/>
              </w:rPr>
            </w:pPr>
            <w:r w:rsidRPr="003D53D2">
              <w:rPr>
                <w:color w:val="000000"/>
              </w:rPr>
              <w:t>120</w:t>
            </w:r>
          </w:p>
        </w:tc>
        <w:tc>
          <w:tcPr>
            <w:tcW w:w="630" w:type="dxa"/>
            <w:tcBorders>
              <w:top w:val="nil"/>
              <w:left w:val="nil"/>
              <w:bottom w:val="single" w:sz="4" w:space="0" w:color="auto"/>
              <w:right w:val="single" w:sz="4" w:space="0" w:color="auto"/>
            </w:tcBorders>
            <w:shd w:val="clear" w:color="000000" w:fill="F8FFB9"/>
            <w:noWrap/>
            <w:vAlign w:val="center"/>
          </w:tcPr>
          <w:p w14:paraId="290A937C" w14:textId="77777777" w:rsidR="00DC1FE8" w:rsidRPr="003D53D2" w:rsidRDefault="00DC1FE8" w:rsidP="00F32468">
            <w:pPr>
              <w:jc w:val="right"/>
              <w:rPr>
                <w:color w:val="000000"/>
              </w:rPr>
            </w:pPr>
            <w:r w:rsidRPr="003D53D2">
              <w:rPr>
                <w:color w:val="000000"/>
              </w:rPr>
              <w:t>105</w:t>
            </w:r>
          </w:p>
        </w:tc>
        <w:tc>
          <w:tcPr>
            <w:tcW w:w="630" w:type="dxa"/>
            <w:tcBorders>
              <w:top w:val="nil"/>
              <w:left w:val="nil"/>
              <w:bottom w:val="single" w:sz="4" w:space="0" w:color="auto"/>
              <w:right w:val="single" w:sz="4" w:space="0" w:color="auto"/>
            </w:tcBorders>
            <w:shd w:val="clear" w:color="000000" w:fill="C6FED1"/>
            <w:noWrap/>
            <w:vAlign w:val="center"/>
          </w:tcPr>
          <w:p w14:paraId="15C8D1C5" w14:textId="77777777" w:rsidR="00DC1FE8" w:rsidRPr="003D53D2" w:rsidRDefault="00DC1FE8" w:rsidP="00F32468">
            <w:pPr>
              <w:jc w:val="right"/>
              <w:rPr>
                <w:color w:val="000000"/>
              </w:rPr>
            </w:pPr>
            <w:r w:rsidRPr="003D53D2">
              <w:rPr>
                <w:color w:val="000000"/>
              </w:rPr>
              <w:t>90</w:t>
            </w:r>
          </w:p>
        </w:tc>
        <w:tc>
          <w:tcPr>
            <w:tcW w:w="630" w:type="dxa"/>
            <w:tcBorders>
              <w:top w:val="nil"/>
              <w:left w:val="nil"/>
              <w:bottom w:val="single" w:sz="4" w:space="0" w:color="auto"/>
              <w:right w:val="single" w:sz="4" w:space="0" w:color="auto"/>
            </w:tcBorders>
            <w:shd w:val="clear" w:color="000000" w:fill="C6FED1"/>
            <w:noWrap/>
            <w:vAlign w:val="center"/>
          </w:tcPr>
          <w:p w14:paraId="542429C0" w14:textId="77777777" w:rsidR="00DC1FE8" w:rsidRPr="003D53D2" w:rsidRDefault="00DC1FE8" w:rsidP="00F32468">
            <w:pPr>
              <w:jc w:val="right"/>
              <w:rPr>
                <w:color w:val="000000"/>
              </w:rPr>
            </w:pPr>
            <w:r w:rsidRPr="003D53D2">
              <w:rPr>
                <w:color w:val="000000"/>
              </w:rPr>
              <w:t>75</w:t>
            </w:r>
          </w:p>
        </w:tc>
        <w:tc>
          <w:tcPr>
            <w:tcW w:w="630" w:type="dxa"/>
            <w:tcBorders>
              <w:top w:val="nil"/>
              <w:left w:val="nil"/>
              <w:bottom w:val="single" w:sz="4" w:space="0" w:color="auto"/>
              <w:right w:val="single" w:sz="4" w:space="0" w:color="auto"/>
            </w:tcBorders>
            <w:shd w:val="clear" w:color="000000" w:fill="C6FED1"/>
            <w:noWrap/>
            <w:vAlign w:val="center"/>
          </w:tcPr>
          <w:p w14:paraId="0A628F45" w14:textId="77777777" w:rsidR="00DC1FE8" w:rsidRPr="003D53D2" w:rsidRDefault="00DC1FE8" w:rsidP="00F32468">
            <w:pPr>
              <w:jc w:val="right"/>
              <w:rPr>
                <w:color w:val="000000"/>
              </w:rPr>
            </w:pPr>
            <w:r w:rsidRPr="003D53D2">
              <w:rPr>
                <w:color w:val="000000"/>
              </w:rPr>
              <w:t>60</w:t>
            </w:r>
          </w:p>
        </w:tc>
        <w:tc>
          <w:tcPr>
            <w:tcW w:w="630" w:type="dxa"/>
            <w:tcBorders>
              <w:top w:val="nil"/>
              <w:left w:val="nil"/>
              <w:bottom w:val="single" w:sz="4" w:space="0" w:color="auto"/>
              <w:right w:val="single" w:sz="4" w:space="0" w:color="auto"/>
            </w:tcBorders>
            <w:shd w:val="clear" w:color="000000" w:fill="C6FED1"/>
            <w:noWrap/>
            <w:vAlign w:val="center"/>
          </w:tcPr>
          <w:p w14:paraId="021F0411" w14:textId="77777777" w:rsidR="00DC1FE8" w:rsidRPr="003D53D2" w:rsidRDefault="00DC1FE8" w:rsidP="00F32468">
            <w:pPr>
              <w:jc w:val="right"/>
              <w:rPr>
                <w:color w:val="000000"/>
              </w:rPr>
            </w:pPr>
            <w:r w:rsidRPr="003D53D2">
              <w:rPr>
                <w:color w:val="000000"/>
              </w:rPr>
              <w:t>45</w:t>
            </w:r>
          </w:p>
        </w:tc>
        <w:tc>
          <w:tcPr>
            <w:tcW w:w="992" w:type="dxa"/>
            <w:tcBorders>
              <w:top w:val="nil"/>
              <w:left w:val="nil"/>
              <w:bottom w:val="single" w:sz="4" w:space="0" w:color="auto"/>
              <w:right w:val="single" w:sz="4" w:space="0" w:color="auto"/>
            </w:tcBorders>
            <w:shd w:val="clear" w:color="000000" w:fill="C6FED1"/>
            <w:vAlign w:val="center"/>
          </w:tcPr>
          <w:p w14:paraId="7AEBA3EA" w14:textId="77777777" w:rsidR="00DC1FE8" w:rsidRPr="003D53D2" w:rsidRDefault="00DC1FE8" w:rsidP="00F32468">
            <w:pPr>
              <w:rPr>
                <w:color w:val="000000"/>
              </w:rPr>
            </w:pPr>
            <w:r w:rsidRPr="003D53D2">
              <w:rPr>
                <w:color w:val="000000"/>
              </w:rPr>
              <w:t>до 30 дней</w:t>
            </w:r>
          </w:p>
        </w:tc>
      </w:tr>
    </w:tbl>
    <w:p w14:paraId="335D2009" w14:textId="77777777" w:rsidR="00DC1FE8" w:rsidRPr="003D53D2" w:rsidRDefault="00DC1FE8" w:rsidP="00DC1FE8">
      <w:pPr>
        <w:spacing w:before="120" w:after="120"/>
        <w:jc w:val="both"/>
      </w:pPr>
    </w:p>
    <w:p w14:paraId="16A2C374" w14:textId="77777777" w:rsidR="00DC1FE8" w:rsidRPr="003D53D2" w:rsidRDefault="00DC1FE8" w:rsidP="00DC1FE8">
      <w:pPr>
        <w:numPr>
          <w:ilvl w:val="1"/>
          <w:numId w:val="14"/>
        </w:numPr>
        <w:spacing w:before="120" w:after="120"/>
        <w:ind w:left="0" w:firstLine="0"/>
        <w:jc w:val="both"/>
        <w:rPr>
          <w:b/>
        </w:rPr>
      </w:pPr>
      <w:r w:rsidRPr="003D53D2">
        <w:rPr>
          <w:b/>
        </w:rPr>
        <w:lastRenderedPageBreak/>
        <w:t>Коэффициенты, характеризующие ликвидность</w:t>
      </w:r>
    </w:p>
    <w:p w14:paraId="7D30E5DF" w14:textId="77777777" w:rsidR="00DC1FE8" w:rsidRPr="003D53D2" w:rsidRDefault="00DC1FE8" w:rsidP="00DC1FE8">
      <w:pPr>
        <w:numPr>
          <w:ilvl w:val="2"/>
          <w:numId w:val="14"/>
        </w:numPr>
        <w:spacing w:before="120" w:after="120"/>
        <w:ind w:left="0" w:firstLine="0"/>
        <w:jc w:val="both"/>
        <w:rPr>
          <w:b/>
          <w:i/>
        </w:rPr>
      </w:pPr>
      <w:r w:rsidRPr="003D53D2">
        <w:rPr>
          <w:b/>
          <w:i/>
        </w:rPr>
        <w:t>Абсолютная ликвидность</w:t>
      </w:r>
    </w:p>
    <w:p w14:paraId="57EF86B5" w14:textId="77777777" w:rsidR="00DC1FE8" w:rsidRPr="003D53D2" w:rsidRDefault="00DC1FE8" w:rsidP="00DC1FE8">
      <w:pPr>
        <w:spacing w:before="120" w:after="120"/>
        <w:jc w:val="both"/>
      </w:pPr>
      <w:r w:rsidRPr="003D53D2">
        <w:t>Абсолютная ликвидность - отражает возможность предприятия погасить свои краткосрочные обязательства практически мгновенно (мгновенная платежеспособность).</w:t>
      </w:r>
    </w:p>
    <w:p w14:paraId="1B0FC0C5" w14:textId="77777777" w:rsidR="00DC1FE8" w:rsidRDefault="00DC1FE8" w:rsidP="00DC1FE8">
      <w:pPr>
        <w:spacing w:before="120" w:after="120"/>
        <w:jc w:val="both"/>
        <w:rPr>
          <w:lang w:val="en-US"/>
        </w:rPr>
      </w:pPr>
      <w:r w:rsidRPr="003D53D2">
        <w:object w:dxaOrig="3540" w:dyaOrig="680" w14:anchorId="3DAF07A1">
          <v:shape id="_x0000_i1030" type="#_x0000_t75" style="width:177pt;height:33.75pt" o:ole="">
            <v:imagedata r:id="rId18" o:title=""/>
          </v:shape>
          <o:OLEObject Type="Embed" ProgID="Equation.3" ShapeID="_x0000_i1030" DrawAspect="Content" ObjectID="_1598355306" r:id="rId19"/>
        </w:object>
      </w:r>
    </w:p>
    <w:p w14:paraId="46631870" w14:textId="77777777" w:rsidR="00DC1FE8" w:rsidRPr="003D53D2" w:rsidRDefault="00DC1FE8" w:rsidP="00DC1FE8">
      <w:pPr>
        <w:numPr>
          <w:ilvl w:val="2"/>
          <w:numId w:val="14"/>
        </w:numPr>
        <w:spacing w:before="120" w:after="120"/>
        <w:ind w:left="0" w:firstLine="0"/>
        <w:jc w:val="both"/>
        <w:rPr>
          <w:b/>
          <w:i/>
        </w:rPr>
      </w:pPr>
      <w:r w:rsidRPr="003D53D2">
        <w:rPr>
          <w:b/>
          <w:i/>
        </w:rPr>
        <w:t>Покрытие внеоборотных активов долгосрочными источниками финансирования</w:t>
      </w:r>
    </w:p>
    <w:p w14:paraId="62AD567B" w14:textId="77777777" w:rsidR="00DC1FE8" w:rsidRPr="003D53D2" w:rsidRDefault="00DC1FE8" w:rsidP="00DC1FE8">
      <w:pPr>
        <w:spacing w:before="120" w:after="120"/>
        <w:jc w:val="both"/>
      </w:pPr>
      <w:r w:rsidRPr="003D53D2">
        <w:t>Коэффициент покрытия внеоборотных активов собственным капиталом  и долгосрочными обязательствами – отражает, в какой степени внеоборотные активы предприятия финансируются долгосрочным капиталом (заемным и собственным). Коэффициент оценивает ликвидность баланса компании</w:t>
      </w:r>
    </w:p>
    <w:p w14:paraId="2EDB85B3" w14:textId="77777777" w:rsidR="00DC1FE8" w:rsidRPr="003D53D2" w:rsidRDefault="00DC1FE8" w:rsidP="00DC1FE8">
      <w:pPr>
        <w:spacing w:before="120" w:after="120"/>
        <w:jc w:val="both"/>
      </w:pPr>
      <w:r w:rsidRPr="003D53D2">
        <w:rPr>
          <w:position w:val="-30"/>
        </w:rPr>
        <w:object w:dxaOrig="5940" w:dyaOrig="680" w14:anchorId="7EC4870C">
          <v:shape id="_x0000_i1031" type="#_x0000_t75" style="width:297pt;height:33.75pt" o:ole="">
            <v:imagedata r:id="rId20" o:title=""/>
          </v:shape>
          <o:OLEObject Type="Embed" ProgID="Equation.3" ShapeID="_x0000_i1031" DrawAspect="Content" ObjectID="_1598355307" r:id="rId21"/>
        </w:object>
      </w:r>
    </w:p>
    <w:p w14:paraId="36A4F5C6" w14:textId="77777777" w:rsidR="00DC1FE8" w:rsidRDefault="00DC1FE8" w:rsidP="00DC1FE8">
      <w:pPr>
        <w:jc w:val="right"/>
        <w:rPr>
          <w:lang w:val="en-US"/>
        </w:rPr>
      </w:pPr>
    </w:p>
    <w:p w14:paraId="71758D49" w14:textId="77777777" w:rsidR="00DC1FE8" w:rsidRDefault="00DC1FE8" w:rsidP="00DC1FE8">
      <w:pPr>
        <w:jc w:val="right"/>
        <w:rPr>
          <w:lang w:val="en-US"/>
        </w:rPr>
      </w:pPr>
    </w:p>
    <w:p w14:paraId="45BA19FD" w14:textId="77777777" w:rsidR="00DC1FE8" w:rsidRPr="003D53D2" w:rsidRDefault="00DC1FE8" w:rsidP="00DC1FE8">
      <w:pPr>
        <w:jc w:val="right"/>
      </w:pPr>
      <w:r w:rsidRPr="003D53D2">
        <w:t>Таблица перевода значений финансовых показателей в баллы по шкале от 0 до 1</w:t>
      </w:r>
    </w:p>
    <w:p w14:paraId="0F83CB1E" w14:textId="77777777" w:rsidR="00DC1FE8" w:rsidRPr="003D53D2" w:rsidRDefault="00DC1FE8" w:rsidP="00DC1FE8">
      <w:pPr>
        <w:jc w:val="right"/>
      </w:pPr>
    </w:p>
    <w:tbl>
      <w:tblPr>
        <w:tblW w:w="9781" w:type="dxa"/>
        <w:tblInd w:w="-5" w:type="dxa"/>
        <w:tblLayout w:type="fixed"/>
        <w:tblLook w:val="04A0" w:firstRow="1" w:lastRow="0" w:firstColumn="1" w:lastColumn="0" w:noHBand="0" w:noVBand="1"/>
      </w:tblPr>
      <w:tblGrid>
        <w:gridCol w:w="2384"/>
        <w:gridCol w:w="841"/>
        <w:gridCol w:w="634"/>
        <w:gridCol w:w="634"/>
        <w:gridCol w:w="634"/>
        <w:gridCol w:w="634"/>
        <w:gridCol w:w="634"/>
        <w:gridCol w:w="634"/>
        <w:gridCol w:w="634"/>
        <w:gridCol w:w="634"/>
        <w:gridCol w:w="634"/>
        <w:gridCol w:w="850"/>
      </w:tblGrid>
      <w:tr w:rsidR="00DC1FE8" w:rsidRPr="003D53D2" w14:paraId="2935970E" w14:textId="77777777" w:rsidTr="00F32468">
        <w:trPr>
          <w:trHeight w:val="300"/>
        </w:trPr>
        <w:tc>
          <w:tcPr>
            <w:tcW w:w="2384"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E13E6F5" w14:textId="77777777" w:rsidR="00DC1FE8" w:rsidRPr="003D53D2" w:rsidRDefault="00DC1FE8" w:rsidP="00F32468">
            <w:pPr>
              <w:rPr>
                <w:color w:val="000000"/>
              </w:rPr>
            </w:pPr>
            <w:r w:rsidRPr="003D53D2">
              <w:rPr>
                <w:color w:val="000000"/>
              </w:rPr>
              <w:t>Оценка</w:t>
            </w:r>
          </w:p>
          <w:p w14:paraId="6C903385" w14:textId="77777777" w:rsidR="00DC1FE8" w:rsidRPr="003D53D2" w:rsidRDefault="00DC1FE8" w:rsidP="00F32468">
            <w:pPr>
              <w:rPr>
                <w:color w:val="000000"/>
              </w:rPr>
            </w:pPr>
            <w:r w:rsidRPr="003D53D2">
              <w:rPr>
                <w:color w:val="000000"/>
              </w:rPr>
              <w:t>(мин 0 - макс 1)</w:t>
            </w:r>
          </w:p>
        </w:tc>
        <w:tc>
          <w:tcPr>
            <w:tcW w:w="841" w:type="dxa"/>
            <w:tcBorders>
              <w:top w:val="single" w:sz="4" w:space="0" w:color="auto"/>
              <w:left w:val="nil"/>
              <w:bottom w:val="single" w:sz="4" w:space="0" w:color="auto"/>
              <w:right w:val="single" w:sz="4" w:space="0" w:color="auto"/>
            </w:tcBorders>
            <w:shd w:val="clear" w:color="000000" w:fill="F2F2F2"/>
            <w:noWrap/>
            <w:vAlign w:val="center"/>
          </w:tcPr>
          <w:p w14:paraId="73157272" w14:textId="77777777" w:rsidR="00DC1FE8" w:rsidRPr="003D53D2" w:rsidRDefault="00DC1FE8" w:rsidP="00F32468">
            <w:pPr>
              <w:jc w:val="center"/>
              <w:rPr>
                <w:color w:val="000000"/>
              </w:rPr>
            </w:pPr>
            <w:r w:rsidRPr="003D53D2">
              <w:rPr>
                <w:color w:val="000000"/>
              </w:rPr>
              <w:t>0,0</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14:paraId="18D46671" w14:textId="77777777" w:rsidR="00DC1FE8" w:rsidRPr="003D53D2" w:rsidRDefault="00DC1FE8" w:rsidP="00F32468">
            <w:pPr>
              <w:jc w:val="center"/>
              <w:rPr>
                <w:color w:val="000000"/>
              </w:rPr>
            </w:pPr>
            <w:r w:rsidRPr="003D53D2">
              <w:rPr>
                <w:color w:val="000000"/>
              </w:rPr>
              <w:t>0,1</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14:paraId="276ACD9A" w14:textId="77777777" w:rsidR="00DC1FE8" w:rsidRPr="003D53D2" w:rsidRDefault="00DC1FE8" w:rsidP="00F32468">
            <w:pPr>
              <w:jc w:val="center"/>
              <w:rPr>
                <w:color w:val="000000"/>
              </w:rPr>
            </w:pPr>
            <w:r w:rsidRPr="003D53D2">
              <w:rPr>
                <w:color w:val="000000"/>
              </w:rPr>
              <w:t>0,2</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14:paraId="475E4A89" w14:textId="77777777" w:rsidR="00DC1FE8" w:rsidRPr="003D53D2" w:rsidRDefault="00DC1FE8" w:rsidP="00F32468">
            <w:pPr>
              <w:jc w:val="center"/>
              <w:rPr>
                <w:color w:val="000000"/>
              </w:rPr>
            </w:pPr>
            <w:r w:rsidRPr="003D53D2">
              <w:rPr>
                <w:color w:val="000000"/>
              </w:rPr>
              <w:t>0,3</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14:paraId="075E4F73" w14:textId="77777777" w:rsidR="00DC1FE8" w:rsidRPr="003D53D2" w:rsidRDefault="00DC1FE8" w:rsidP="00F32468">
            <w:pPr>
              <w:jc w:val="center"/>
              <w:rPr>
                <w:color w:val="000000"/>
              </w:rPr>
            </w:pPr>
            <w:r w:rsidRPr="003D53D2">
              <w:rPr>
                <w:color w:val="000000"/>
              </w:rPr>
              <w:t>0,4</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14:paraId="481AB4E9" w14:textId="77777777" w:rsidR="00DC1FE8" w:rsidRPr="003D53D2" w:rsidRDefault="00DC1FE8" w:rsidP="00F32468">
            <w:pPr>
              <w:jc w:val="center"/>
              <w:rPr>
                <w:color w:val="000000"/>
              </w:rPr>
            </w:pPr>
            <w:r w:rsidRPr="003D53D2">
              <w:rPr>
                <w:color w:val="000000"/>
              </w:rPr>
              <w:t>0,5</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14:paraId="439B2915" w14:textId="77777777" w:rsidR="00DC1FE8" w:rsidRPr="003D53D2" w:rsidRDefault="00DC1FE8" w:rsidP="00F32468">
            <w:pPr>
              <w:jc w:val="center"/>
              <w:rPr>
                <w:color w:val="000000"/>
              </w:rPr>
            </w:pPr>
            <w:r w:rsidRPr="003D53D2">
              <w:rPr>
                <w:color w:val="000000"/>
              </w:rPr>
              <w:t>0,6</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14:paraId="3283EDAF" w14:textId="77777777" w:rsidR="00DC1FE8" w:rsidRPr="003D53D2" w:rsidRDefault="00DC1FE8" w:rsidP="00F32468">
            <w:pPr>
              <w:jc w:val="center"/>
              <w:rPr>
                <w:color w:val="000000"/>
              </w:rPr>
            </w:pPr>
            <w:r w:rsidRPr="003D53D2">
              <w:rPr>
                <w:color w:val="000000"/>
              </w:rPr>
              <w:t>0,7</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14:paraId="0A42315D" w14:textId="77777777" w:rsidR="00DC1FE8" w:rsidRPr="003D53D2" w:rsidRDefault="00DC1FE8" w:rsidP="00F32468">
            <w:pPr>
              <w:jc w:val="center"/>
              <w:rPr>
                <w:color w:val="000000"/>
              </w:rPr>
            </w:pPr>
            <w:r w:rsidRPr="003D53D2">
              <w:rPr>
                <w:color w:val="000000"/>
              </w:rPr>
              <w:t>0,8</w:t>
            </w:r>
          </w:p>
        </w:tc>
        <w:tc>
          <w:tcPr>
            <w:tcW w:w="634" w:type="dxa"/>
            <w:tcBorders>
              <w:top w:val="single" w:sz="4" w:space="0" w:color="auto"/>
              <w:left w:val="nil"/>
              <w:bottom w:val="single" w:sz="4" w:space="0" w:color="auto"/>
              <w:right w:val="single" w:sz="4" w:space="0" w:color="auto"/>
            </w:tcBorders>
            <w:shd w:val="clear" w:color="000000" w:fill="F2F2F2"/>
            <w:noWrap/>
            <w:vAlign w:val="center"/>
          </w:tcPr>
          <w:p w14:paraId="286C67A5" w14:textId="77777777" w:rsidR="00DC1FE8" w:rsidRPr="003D53D2" w:rsidRDefault="00DC1FE8" w:rsidP="00F32468">
            <w:pPr>
              <w:jc w:val="center"/>
              <w:rPr>
                <w:color w:val="000000"/>
              </w:rPr>
            </w:pPr>
            <w:r w:rsidRPr="003D53D2">
              <w:rPr>
                <w:color w:val="000000"/>
              </w:rPr>
              <w:t>0,9</w:t>
            </w:r>
          </w:p>
        </w:tc>
        <w:tc>
          <w:tcPr>
            <w:tcW w:w="850" w:type="dxa"/>
            <w:tcBorders>
              <w:top w:val="single" w:sz="4" w:space="0" w:color="auto"/>
              <w:left w:val="nil"/>
              <w:bottom w:val="single" w:sz="4" w:space="0" w:color="auto"/>
              <w:right w:val="single" w:sz="4" w:space="0" w:color="auto"/>
            </w:tcBorders>
            <w:shd w:val="clear" w:color="000000" w:fill="F2F2F2"/>
            <w:noWrap/>
            <w:vAlign w:val="center"/>
          </w:tcPr>
          <w:p w14:paraId="61D0FAE2" w14:textId="77777777" w:rsidR="00DC1FE8" w:rsidRPr="003D53D2" w:rsidRDefault="00DC1FE8" w:rsidP="00F32468">
            <w:pPr>
              <w:jc w:val="center"/>
              <w:rPr>
                <w:color w:val="000000"/>
              </w:rPr>
            </w:pPr>
            <w:r w:rsidRPr="003D53D2">
              <w:rPr>
                <w:color w:val="000000"/>
              </w:rPr>
              <w:t>1,0</w:t>
            </w:r>
          </w:p>
        </w:tc>
      </w:tr>
      <w:tr w:rsidR="00DC1FE8" w:rsidRPr="003D53D2" w14:paraId="34A12201" w14:textId="77777777" w:rsidTr="00F32468">
        <w:trPr>
          <w:trHeight w:val="600"/>
        </w:trPr>
        <w:tc>
          <w:tcPr>
            <w:tcW w:w="2384" w:type="dxa"/>
            <w:tcBorders>
              <w:top w:val="nil"/>
              <w:left w:val="single" w:sz="4" w:space="0" w:color="auto"/>
              <w:bottom w:val="single" w:sz="4" w:space="0" w:color="auto"/>
              <w:right w:val="single" w:sz="4" w:space="0" w:color="auto"/>
            </w:tcBorders>
            <w:shd w:val="clear" w:color="auto" w:fill="auto"/>
            <w:vAlign w:val="center"/>
          </w:tcPr>
          <w:p w14:paraId="07F0BD98" w14:textId="77777777" w:rsidR="00DC1FE8" w:rsidRPr="003D53D2" w:rsidRDefault="00DC1FE8" w:rsidP="00F32468">
            <w:pPr>
              <w:rPr>
                <w:color w:val="000000"/>
              </w:rPr>
            </w:pPr>
            <w:r w:rsidRPr="003D53D2">
              <w:rPr>
                <w:color w:val="000000"/>
              </w:rPr>
              <w:t xml:space="preserve">Абсолютная ликвидность </w:t>
            </w:r>
          </w:p>
        </w:tc>
        <w:tc>
          <w:tcPr>
            <w:tcW w:w="841" w:type="dxa"/>
            <w:tcBorders>
              <w:top w:val="nil"/>
              <w:left w:val="nil"/>
              <w:bottom w:val="single" w:sz="4" w:space="0" w:color="auto"/>
              <w:right w:val="single" w:sz="4" w:space="0" w:color="auto"/>
            </w:tcBorders>
            <w:shd w:val="clear" w:color="000000" w:fill="FFE5E5"/>
            <w:vAlign w:val="center"/>
          </w:tcPr>
          <w:p w14:paraId="39A62AF7" w14:textId="77777777" w:rsidR="00DC1FE8" w:rsidRPr="003D53D2" w:rsidRDefault="00DC1FE8" w:rsidP="00F32468">
            <w:pPr>
              <w:jc w:val="center"/>
              <w:rPr>
                <w:color w:val="000000"/>
              </w:rPr>
            </w:pPr>
            <w:r w:rsidRPr="003D53D2">
              <w:rPr>
                <w:color w:val="000000"/>
              </w:rPr>
              <w:t>менее 0,02</w:t>
            </w:r>
          </w:p>
        </w:tc>
        <w:tc>
          <w:tcPr>
            <w:tcW w:w="634" w:type="dxa"/>
            <w:tcBorders>
              <w:top w:val="nil"/>
              <w:left w:val="nil"/>
              <w:bottom w:val="single" w:sz="4" w:space="0" w:color="auto"/>
              <w:right w:val="single" w:sz="4" w:space="0" w:color="auto"/>
            </w:tcBorders>
            <w:shd w:val="clear" w:color="000000" w:fill="FFE5E5"/>
            <w:noWrap/>
            <w:vAlign w:val="center"/>
          </w:tcPr>
          <w:p w14:paraId="36CB08CB" w14:textId="77777777" w:rsidR="00DC1FE8" w:rsidRPr="003D53D2" w:rsidRDefault="00DC1FE8" w:rsidP="00F32468">
            <w:pPr>
              <w:jc w:val="center"/>
              <w:rPr>
                <w:color w:val="000000"/>
              </w:rPr>
            </w:pPr>
            <w:r w:rsidRPr="003D53D2">
              <w:rPr>
                <w:color w:val="000000"/>
              </w:rPr>
              <w:t>0,03</w:t>
            </w:r>
          </w:p>
        </w:tc>
        <w:tc>
          <w:tcPr>
            <w:tcW w:w="634" w:type="dxa"/>
            <w:tcBorders>
              <w:top w:val="nil"/>
              <w:left w:val="nil"/>
              <w:bottom w:val="single" w:sz="4" w:space="0" w:color="auto"/>
              <w:right w:val="single" w:sz="4" w:space="0" w:color="auto"/>
            </w:tcBorders>
            <w:shd w:val="clear" w:color="000000" w:fill="FFE5E5"/>
            <w:noWrap/>
            <w:vAlign w:val="center"/>
          </w:tcPr>
          <w:p w14:paraId="261D1D07" w14:textId="77777777" w:rsidR="00DC1FE8" w:rsidRPr="003D53D2" w:rsidRDefault="00DC1FE8" w:rsidP="00F32468">
            <w:pPr>
              <w:jc w:val="center"/>
              <w:rPr>
                <w:color w:val="000000"/>
              </w:rPr>
            </w:pPr>
            <w:r w:rsidRPr="003D53D2">
              <w:rPr>
                <w:color w:val="000000"/>
              </w:rPr>
              <w:t>0,04</w:t>
            </w:r>
          </w:p>
        </w:tc>
        <w:tc>
          <w:tcPr>
            <w:tcW w:w="634" w:type="dxa"/>
            <w:tcBorders>
              <w:top w:val="nil"/>
              <w:left w:val="nil"/>
              <w:bottom w:val="single" w:sz="4" w:space="0" w:color="auto"/>
              <w:right w:val="single" w:sz="4" w:space="0" w:color="auto"/>
            </w:tcBorders>
            <w:shd w:val="clear" w:color="000000" w:fill="FFE5E5"/>
            <w:noWrap/>
            <w:vAlign w:val="center"/>
          </w:tcPr>
          <w:p w14:paraId="45EF61BF" w14:textId="77777777" w:rsidR="00DC1FE8" w:rsidRPr="003D53D2" w:rsidRDefault="00DC1FE8" w:rsidP="00F32468">
            <w:pPr>
              <w:jc w:val="center"/>
              <w:rPr>
                <w:color w:val="000000"/>
              </w:rPr>
            </w:pPr>
            <w:r w:rsidRPr="003D53D2">
              <w:rPr>
                <w:color w:val="000000"/>
              </w:rPr>
              <w:t>0,05</w:t>
            </w:r>
          </w:p>
        </w:tc>
        <w:tc>
          <w:tcPr>
            <w:tcW w:w="634" w:type="dxa"/>
            <w:tcBorders>
              <w:top w:val="nil"/>
              <w:left w:val="nil"/>
              <w:bottom w:val="single" w:sz="4" w:space="0" w:color="auto"/>
              <w:right w:val="single" w:sz="4" w:space="0" w:color="auto"/>
            </w:tcBorders>
            <w:shd w:val="clear" w:color="000000" w:fill="F8FFB9"/>
            <w:noWrap/>
            <w:vAlign w:val="center"/>
          </w:tcPr>
          <w:p w14:paraId="0B85ABD0" w14:textId="77777777" w:rsidR="00DC1FE8" w:rsidRPr="003D53D2" w:rsidRDefault="00DC1FE8" w:rsidP="00F32468">
            <w:pPr>
              <w:jc w:val="center"/>
              <w:rPr>
                <w:color w:val="000000"/>
              </w:rPr>
            </w:pPr>
            <w:r w:rsidRPr="003D53D2">
              <w:rPr>
                <w:color w:val="000000"/>
              </w:rPr>
              <w:t>0,06</w:t>
            </w:r>
          </w:p>
        </w:tc>
        <w:tc>
          <w:tcPr>
            <w:tcW w:w="634" w:type="dxa"/>
            <w:tcBorders>
              <w:top w:val="nil"/>
              <w:left w:val="nil"/>
              <w:bottom w:val="single" w:sz="4" w:space="0" w:color="auto"/>
              <w:right w:val="single" w:sz="4" w:space="0" w:color="auto"/>
            </w:tcBorders>
            <w:shd w:val="clear" w:color="000000" w:fill="F8FFB9"/>
            <w:noWrap/>
            <w:vAlign w:val="center"/>
          </w:tcPr>
          <w:p w14:paraId="221D12B8" w14:textId="77777777" w:rsidR="00DC1FE8" w:rsidRPr="003D53D2" w:rsidRDefault="00DC1FE8" w:rsidP="00F32468">
            <w:pPr>
              <w:jc w:val="center"/>
              <w:rPr>
                <w:color w:val="000000"/>
              </w:rPr>
            </w:pPr>
            <w:r w:rsidRPr="003D53D2">
              <w:rPr>
                <w:color w:val="000000"/>
              </w:rPr>
              <w:t>0,07</w:t>
            </w:r>
          </w:p>
        </w:tc>
        <w:tc>
          <w:tcPr>
            <w:tcW w:w="634" w:type="dxa"/>
            <w:tcBorders>
              <w:top w:val="nil"/>
              <w:left w:val="nil"/>
              <w:bottom w:val="single" w:sz="4" w:space="0" w:color="auto"/>
              <w:right w:val="single" w:sz="4" w:space="0" w:color="auto"/>
            </w:tcBorders>
            <w:shd w:val="clear" w:color="000000" w:fill="C6FED1"/>
            <w:noWrap/>
            <w:vAlign w:val="center"/>
          </w:tcPr>
          <w:p w14:paraId="5063F39C" w14:textId="77777777" w:rsidR="00DC1FE8" w:rsidRPr="003D53D2" w:rsidRDefault="00DC1FE8" w:rsidP="00F32468">
            <w:pPr>
              <w:jc w:val="center"/>
              <w:rPr>
                <w:color w:val="000000"/>
              </w:rPr>
            </w:pPr>
            <w:r w:rsidRPr="003D53D2">
              <w:rPr>
                <w:color w:val="000000"/>
              </w:rPr>
              <w:t>0,09</w:t>
            </w:r>
          </w:p>
        </w:tc>
        <w:tc>
          <w:tcPr>
            <w:tcW w:w="634" w:type="dxa"/>
            <w:tcBorders>
              <w:top w:val="nil"/>
              <w:left w:val="nil"/>
              <w:bottom w:val="single" w:sz="4" w:space="0" w:color="auto"/>
              <w:right w:val="single" w:sz="4" w:space="0" w:color="auto"/>
            </w:tcBorders>
            <w:shd w:val="clear" w:color="000000" w:fill="C6FED1"/>
            <w:noWrap/>
            <w:vAlign w:val="center"/>
          </w:tcPr>
          <w:p w14:paraId="25858E8D" w14:textId="77777777" w:rsidR="00DC1FE8" w:rsidRPr="003D53D2" w:rsidRDefault="00DC1FE8" w:rsidP="00F32468">
            <w:pPr>
              <w:jc w:val="center"/>
              <w:rPr>
                <w:color w:val="000000"/>
              </w:rPr>
            </w:pPr>
            <w:r w:rsidRPr="003D53D2">
              <w:rPr>
                <w:color w:val="000000"/>
              </w:rPr>
              <w:t>0,1</w:t>
            </w:r>
          </w:p>
        </w:tc>
        <w:tc>
          <w:tcPr>
            <w:tcW w:w="634" w:type="dxa"/>
            <w:tcBorders>
              <w:top w:val="nil"/>
              <w:left w:val="nil"/>
              <w:bottom w:val="single" w:sz="4" w:space="0" w:color="auto"/>
              <w:right w:val="single" w:sz="4" w:space="0" w:color="auto"/>
            </w:tcBorders>
            <w:shd w:val="clear" w:color="000000" w:fill="C6FED1"/>
            <w:noWrap/>
            <w:vAlign w:val="center"/>
          </w:tcPr>
          <w:p w14:paraId="0FBA79C3" w14:textId="77777777" w:rsidR="00DC1FE8" w:rsidRPr="003D53D2" w:rsidRDefault="00DC1FE8" w:rsidP="00F32468">
            <w:pPr>
              <w:jc w:val="center"/>
              <w:rPr>
                <w:color w:val="000000"/>
              </w:rPr>
            </w:pPr>
            <w:r w:rsidRPr="003D53D2">
              <w:rPr>
                <w:color w:val="000000"/>
              </w:rPr>
              <w:t>0,13</w:t>
            </w:r>
          </w:p>
        </w:tc>
        <w:tc>
          <w:tcPr>
            <w:tcW w:w="634" w:type="dxa"/>
            <w:tcBorders>
              <w:top w:val="nil"/>
              <w:left w:val="nil"/>
              <w:bottom w:val="single" w:sz="4" w:space="0" w:color="auto"/>
              <w:right w:val="single" w:sz="4" w:space="0" w:color="auto"/>
            </w:tcBorders>
            <w:shd w:val="clear" w:color="000000" w:fill="C6FED1"/>
            <w:noWrap/>
            <w:vAlign w:val="center"/>
          </w:tcPr>
          <w:p w14:paraId="7FDDECB3" w14:textId="77777777" w:rsidR="00DC1FE8" w:rsidRPr="003D53D2" w:rsidRDefault="00DC1FE8" w:rsidP="00F32468">
            <w:pPr>
              <w:jc w:val="center"/>
              <w:rPr>
                <w:color w:val="000000"/>
              </w:rPr>
            </w:pPr>
            <w:r w:rsidRPr="003D53D2">
              <w:rPr>
                <w:color w:val="000000"/>
              </w:rPr>
              <w:t>0,17</w:t>
            </w:r>
          </w:p>
        </w:tc>
        <w:tc>
          <w:tcPr>
            <w:tcW w:w="850" w:type="dxa"/>
            <w:tcBorders>
              <w:top w:val="nil"/>
              <w:left w:val="nil"/>
              <w:bottom w:val="single" w:sz="4" w:space="0" w:color="auto"/>
              <w:right w:val="single" w:sz="4" w:space="0" w:color="auto"/>
            </w:tcBorders>
            <w:shd w:val="clear" w:color="000000" w:fill="C6FED1"/>
            <w:vAlign w:val="center"/>
          </w:tcPr>
          <w:p w14:paraId="7FCE9E70" w14:textId="77777777" w:rsidR="00DC1FE8" w:rsidRPr="003D53D2" w:rsidRDefault="00DC1FE8" w:rsidP="00F32468">
            <w:pPr>
              <w:jc w:val="center"/>
              <w:rPr>
                <w:color w:val="000000"/>
              </w:rPr>
            </w:pPr>
            <w:r w:rsidRPr="003D53D2">
              <w:rPr>
                <w:color w:val="000000"/>
              </w:rPr>
              <w:t>более 0,2</w:t>
            </w:r>
          </w:p>
        </w:tc>
      </w:tr>
      <w:tr w:rsidR="00DC1FE8" w:rsidRPr="003D53D2" w14:paraId="7520DFA6" w14:textId="77777777" w:rsidTr="00F32468">
        <w:trPr>
          <w:trHeight w:val="1500"/>
        </w:trPr>
        <w:tc>
          <w:tcPr>
            <w:tcW w:w="2384" w:type="dxa"/>
            <w:tcBorders>
              <w:top w:val="nil"/>
              <w:left w:val="single" w:sz="4" w:space="0" w:color="auto"/>
              <w:bottom w:val="single" w:sz="4" w:space="0" w:color="auto"/>
              <w:right w:val="single" w:sz="4" w:space="0" w:color="auto"/>
            </w:tcBorders>
            <w:shd w:val="clear" w:color="auto" w:fill="auto"/>
            <w:vAlign w:val="center"/>
          </w:tcPr>
          <w:p w14:paraId="24A248D2" w14:textId="77777777" w:rsidR="00DC1FE8" w:rsidRPr="003D53D2" w:rsidRDefault="00DC1FE8" w:rsidP="00F32468">
            <w:pPr>
              <w:rPr>
                <w:color w:val="000000"/>
              </w:rPr>
            </w:pPr>
            <w:r w:rsidRPr="003D53D2">
              <w:rPr>
                <w:color w:val="000000"/>
              </w:rPr>
              <w:t>Покрытие внеоборотных активов долгосрочными источниками финансирования</w:t>
            </w:r>
          </w:p>
        </w:tc>
        <w:tc>
          <w:tcPr>
            <w:tcW w:w="841" w:type="dxa"/>
            <w:tcBorders>
              <w:top w:val="nil"/>
              <w:left w:val="nil"/>
              <w:bottom w:val="single" w:sz="4" w:space="0" w:color="auto"/>
              <w:right w:val="single" w:sz="4" w:space="0" w:color="auto"/>
            </w:tcBorders>
            <w:shd w:val="clear" w:color="000000" w:fill="FFE5E5"/>
            <w:vAlign w:val="center"/>
          </w:tcPr>
          <w:p w14:paraId="00D06C92" w14:textId="77777777" w:rsidR="00DC1FE8" w:rsidRPr="003D53D2" w:rsidRDefault="00DC1FE8" w:rsidP="00F32468">
            <w:pPr>
              <w:jc w:val="center"/>
              <w:rPr>
                <w:color w:val="000000"/>
              </w:rPr>
            </w:pPr>
            <w:r w:rsidRPr="003D53D2">
              <w:rPr>
                <w:color w:val="000000"/>
              </w:rPr>
              <w:t>более 1,8</w:t>
            </w:r>
          </w:p>
        </w:tc>
        <w:tc>
          <w:tcPr>
            <w:tcW w:w="634" w:type="dxa"/>
            <w:tcBorders>
              <w:top w:val="nil"/>
              <w:left w:val="nil"/>
              <w:bottom w:val="single" w:sz="4" w:space="0" w:color="auto"/>
              <w:right w:val="single" w:sz="4" w:space="0" w:color="auto"/>
            </w:tcBorders>
            <w:shd w:val="clear" w:color="000000" w:fill="FFE5E5"/>
            <w:noWrap/>
            <w:vAlign w:val="center"/>
          </w:tcPr>
          <w:p w14:paraId="56E1CD11" w14:textId="77777777" w:rsidR="00DC1FE8" w:rsidRPr="003D53D2" w:rsidRDefault="00DC1FE8" w:rsidP="00F32468">
            <w:pPr>
              <w:jc w:val="center"/>
              <w:rPr>
                <w:color w:val="000000"/>
              </w:rPr>
            </w:pPr>
            <w:r w:rsidRPr="003D53D2">
              <w:rPr>
                <w:color w:val="000000"/>
              </w:rPr>
              <w:t>1,7</w:t>
            </w:r>
          </w:p>
        </w:tc>
        <w:tc>
          <w:tcPr>
            <w:tcW w:w="634" w:type="dxa"/>
            <w:tcBorders>
              <w:top w:val="nil"/>
              <w:left w:val="nil"/>
              <w:bottom w:val="single" w:sz="4" w:space="0" w:color="auto"/>
              <w:right w:val="single" w:sz="4" w:space="0" w:color="auto"/>
            </w:tcBorders>
            <w:shd w:val="clear" w:color="000000" w:fill="FFE5E5"/>
            <w:noWrap/>
            <w:vAlign w:val="center"/>
          </w:tcPr>
          <w:p w14:paraId="2F84EF94" w14:textId="77777777" w:rsidR="00DC1FE8" w:rsidRPr="003D53D2" w:rsidRDefault="00DC1FE8" w:rsidP="00F32468">
            <w:pPr>
              <w:jc w:val="center"/>
              <w:rPr>
                <w:color w:val="000000"/>
              </w:rPr>
            </w:pPr>
            <w:r w:rsidRPr="003D53D2">
              <w:rPr>
                <w:color w:val="000000"/>
              </w:rPr>
              <w:t>1,6</w:t>
            </w:r>
          </w:p>
        </w:tc>
        <w:tc>
          <w:tcPr>
            <w:tcW w:w="634" w:type="dxa"/>
            <w:tcBorders>
              <w:top w:val="nil"/>
              <w:left w:val="nil"/>
              <w:bottom w:val="single" w:sz="4" w:space="0" w:color="auto"/>
              <w:right w:val="single" w:sz="4" w:space="0" w:color="auto"/>
            </w:tcBorders>
            <w:shd w:val="clear" w:color="000000" w:fill="FFE5E5"/>
            <w:noWrap/>
            <w:vAlign w:val="center"/>
          </w:tcPr>
          <w:p w14:paraId="19E7BD03" w14:textId="77777777" w:rsidR="00DC1FE8" w:rsidRPr="003D53D2" w:rsidRDefault="00DC1FE8" w:rsidP="00F32468">
            <w:pPr>
              <w:jc w:val="center"/>
              <w:rPr>
                <w:color w:val="000000"/>
              </w:rPr>
            </w:pPr>
            <w:r w:rsidRPr="003D53D2">
              <w:rPr>
                <w:color w:val="000000"/>
              </w:rPr>
              <w:t>1,5</w:t>
            </w:r>
          </w:p>
        </w:tc>
        <w:tc>
          <w:tcPr>
            <w:tcW w:w="634" w:type="dxa"/>
            <w:tcBorders>
              <w:top w:val="nil"/>
              <w:left w:val="nil"/>
              <w:bottom w:val="single" w:sz="4" w:space="0" w:color="auto"/>
              <w:right w:val="single" w:sz="4" w:space="0" w:color="auto"/>
            </w:tcBorders>
            <w:shd w:val="clear" w:color="000000" w:fill="F8FFB9"/>
            <w:noWrap/>
            <w:vAlign w:val="center"/>
          </w:tcPr>
          <w:p w14:paraId="6A4AD110" w14:textId="77777777" w:rsidR="00DC1FE8" w:rsidRPr="003D53D2" w:rsidRDefault="00DC1FE8" w:rsidP="00F32468">
            <w:pPr>
              <w:jc w:val="center"/>
              <w:rPr>
                <w:color w:val="000000"/>
              </w:rPr>
            </w:pPr>
            <w:r w:rsidRPr="003D53D2">
              <w:rPr>
                <w:color w:val="000000"/>
              </w:rPr>
              <w:t>1,4</w:t>
            </w:r>
          </w:p>
        </w:tc>
        <w:tc>
          <w:tcPr>
            <w:tcW w:w="634" w:type="dxa"/>
            <w:tcBorders>
              <w:top w:val="nil"/>
              <w:left w:val="nil"/>
              <w:bottom w:val="single" w:sz="4" w:space="0" w:color="auto"/>
              <w:right w:val="single" w:sz="4" w:space="0" w:color="auto"/>
            </w:tcBorders>
            <w:shd w:val="clear" w:color="000000" w:fill="F8FFB9"/>
            <w:noWrap/>
            <w:vAlign w:val="center"/>
          </w:tcPr>
          <w:p w14:paraId="53433CC3" w14:textId="77777777" w:rsidR="00DC1FE8" w:rsidRPr="003D53D2" w:rsidRDefault="00DC1FE8" w:rsidP="00F32468">
            <w:pPr>
              <w:jc w:val="center"/>
              <w:rPr>
                <w:color w:val="000000"/>
              </w:rPr>
            </w:pPr>
            <w:r w:rsidRPr="003D53D2">
              <w:rPr>
                <w:color w:val="000000"/>
              </w:rPr>
              <w:t>1,3</w:t>
            </w:r>
          </w:p>
        </w:tc>
        <w:tc>
          <w:tcPr>
            <w:tcW w:w="634" w:type="dxa"/>
            <w:tcBorders>
              <w:top w:val="nil"/>
              <w:left w:val="nil"/>
              <w:bottom w:val="single" w:sz="4" w:space="0" w:color="auto"/>
              <w:right w:val="single" w:sz="4" w:space="0" w:color="auto"/>
            </w:tcBorders>
            <w:shd w:val="clear" w:color="000000" w:fill="C6FED1"/>
            <w:noWrap/>
            <w:vAlign w:val="center"/>
          </w:tcPr>
          <w:p w14:paraId="557ED889" w14:textId="77777777" w:rsidR="00DC1FE8" w:rsidRPr="003D53D2" w:rsidRDefault="00DC1FE8" w:rsidP="00F32468">
            <w:pPr>
              <w:jc w:val="center"/>
              <w:rPr>
                <w:color w:val="000000"/>
              </w:rPr>
            </w:pPr>
            <w:r w:rsidRPr="003D53D2">
              <w:rPr>
                <w:color w:val="000000"/>
              </w:rPr>
              <w:t>1,2</w:t>
            </w:r>
          </w:p>
        </w:tc>
        <w:tc>
          <w:tcPr>
            <w:tcW w:w="634" w:type="dxa"/>
            <w:tcBorders>
              <w:top w:val="nil"/>
              <w:left w:val="nil"/>
              <w:bottom w:val="single" w:sz="4" w:space="0" w:color="auto"/>
              <w:right w:val="single" w:sz="4" w:space="0" w:color="auto"/>
            </w:tcBorders>
            <w:shd w:val="clear" w:color="000000" w:fill="C6FED1"/>
            <w:noWrap/>
            <w:vAlign w:val="center"/>
          </w:tcPr>
          <w:p w14:paraId="7E45D57C" w14:textId="77777777" w:rsidR="00DC1FE8" w:rsidRPr="003D53D2" w:rsidRDefault="00DC1FE8" w:rsidP="00F32468">
            <w:pPr>
              <w:jc w:val="center"/>
              <w:rPr>
                <w:color w:val="000000"/>
              </w:rPr>
            </w:pPr>
            <w:r w:rsidRPr="003D53D2">
              <w:rPr>
                <w:color w:val="000000"/>
              </w:rPr>
              <w:t>1,1</w:t>
            </w:r>
          </w:p>
        </w:tc>
        <w:tc>
          <w:tcPr>
            <w:tcW w:w="634" w:type="dxa"/>
            <w:tcBorders>
              <w:top w:val="nil"/>
              <w:left w:val="nil"/>
              <w:bottom w:val="single" w:sz="4" w:space="0" w:color="auto"/>
              <w:right w:val="single" w:sz="4" w:space="0" w:color="auto"/>
            </w:tcBorders>
            <w:shd w:val="clear" w:color="000000" w:fill="C6FED1"/>
            <w:noWrap/>
            <w:vAlign w:val="center"/>
          </w:tcPr>
          <w:p w14:paraId="581BEE75" w14:textId="77777777" w:rsidR="00DC1FE8" w:rsidRPr="003D53D2" w:rsidRDefault="00DC1FE8" w:rsidP="00F32468">
            <w:pPr>
              <w:jc w:val="center"/>
              <w:rPr>
                <w:color w:val="000000"/>
              </w:rPr>
            </w:pPr>
            <w:r w:rsidRPr="003D53D2">
              <w:rPr>
                <w:color w:val="000000"/>
              </w:rPr>
              <w:t>1</w:t>
            </w:r>
          </w:p>
        </w:tc>
        <w:tc>
          <w:tcPr>
            <w:tcW w:w="634" w:type="dxa"/>
            <w:tcBorders>
              <w:top w:val="nil"/>
              <w:left w:val="nil"/>
              <w:bottom w:val="single" w:sz="4" w:space="0" w:color="auto"/>
              <w:right w:val="single" w:sz="4" w:space="0" w:color="auto"/>
            </w:tcBorders>
            <w:shd w:val="clear" w:color="000000" w:fill="C6FED1"/>
            <w:noWrap/>
            <w:vAlign w:val="center"/>
          </w:tcPr>
          <w:p w14:paraId="4297D472" w14:textId="77777777" w:rsidR="00DC1FE8" w:rsidRPr="003D53D2" w:rsidRDefault="00DC1FE8" w:rsidP="00F32468">
            <w:pPr>
              <w:jc w:val="center"/>
              <w:rPr>
                <w:color w:val="000000"/>
              </w:rPr>
            </w:pPr>
            <w:r w:rsidRPr="003D53D2">
              <w:rPr>
                <w:color w:val="000000"/>
              </w:rPr>
              <w:t>0,9</w:t>
            </w:r>
          </w:p>
        </w:tc>
        <w:tc>
          <w:tcPr>
            <w:tcW w:w="850" w:type="dxa"/>
            <w:tcBorders>
              <w:top w:val="nil"/>
              <w:left w:val="nil"/>
              <w:bottom w:val="single" w:sz="4" w:space="0" w:color="auto"/>
              <w:right w:val="single" w:sz="4" w:space="0" w:color="auto"/>
            </w:tcBorders>
            <w:shd w:val="clear" w:color="000000" w:fill="C6FED1"/>
            <w:vAlign w:val="center"/>
          </w:tcPr>
          <w:p w14:paraId="55BE005D" w14:textId="77777777" w:rsidR="00DC1FE8" w:rsidRPr="003D53D2" w:rsidRDefault="00DC1FE8" w:rsidP="00F32468">
            <w:pPr>
              <w:jc w:val="center"/>
              <w:rPr>
                <w:color w:val="000000"/>
              </w:rPr>
            </w:pPr>
            <w:r w:rsidRPr="003D53D2">
              <w:rPr>
                <w:color w:val="000000"/>
              </w:rPr>
              <w:t>менее 0,8</w:t>
            </w:r>
          </w:p>
        </w:tc>
      </w:tr>
    </w:tbl>
    <w:p w14:paraId="0930EAC7" w14:textId="77777777" w:rsidR="00DC1FE8" w:rsidRDefault="00DC1FE8" w:rsidP="00DC1FE8"/>
    <w:p w14:paraId="34AB975B" w14:textId="77777777" w:rsidR="00DC1FE8" w:rsidRPr="003D53D2" w:rsidRDefault="00DC1FE8" w:rsidP="00DC1FE8"/>
    <w:p w14:paraId="35DA4757" w14:textId="6E13969C" w:rsidR="00DC1FE8" w:rsidRPr="00DA3071" w:rsidRDefault="00DC1FE8" w:rsidP="007C08A0">
      <w:pPr>
        <w:pStyle w:val="1"/>
        <w:numPr>
          <w:ilvl w:val="0"/>
          <w:numId w:val="31"/>
        </w:numPr>
        <w:rPr>
          <w:rFonts w:ascii="Times New Roman" w:hAnsi="Times New Roman" w:cs="Times New Roman"/>
          <w:sz w:val="24"/>
          <w:szCs w:val="24"/>
        </w:rPr>
      </w:pPr>
      <w:bookmarkStart w:id="51" w:name="_Toc326066016"/>
      <w:bookmarkStart w:id="52" w:name="_Toc326066286"/>
      <w:bookmarkStart w:id="53" w:name="_Toc326067317"/>
      <w:bookmarkStart w:id="54" w:name="_Toc516132525"/>
      <w:bookmarkStart w:id="55" w:name="_Toc519000909"/>
      <w:bookmarkStart w:id="56" w:name="_Toc322961181"/>
      <w:r w:rsidRPr="00DA3071">
        <w:rPr>
          <w:rFonts w:ascii="Times New Roman" w:hAnsi="Times New Roman" w:cs="Times New Roman"/>
          <w:sz w:val="24"/>
          <w:szCs w:val="24"/>
        </w:rPr>
        <w:t>Группа показателей бизнес-риска</w:t>
      </w:r>
      <w:bookmarkEnd w:id="51"/>
      <w:bookmarkEnd w:id="52"/>
      <w:bookmarkEnd w:id="53"/>
      <w:bookmarkEnd w:id="54"/>
      <w:bookmarkEnd w:id="55"/>
      <w:r w:rsidRPr="00DA3071">
        <w:rPr>
          <w:rFonts w:ascii="Times New Roman" w:hAnsi="Times New Roman" w:cs="Times New Roman"/>
          <w:sz w:val="24"/>
          <w:szCs w:val="24"/>
        </w:rPr>
        <w:t xml:space="preserve"> </w:t>
      </w:r>
      <w:bookmarkEnd w:id="56"/>
    </w:p>
    <w:p w14:paraId="11EFA0D0" w14:textId="77777777" w:rsidR="00DC1FE8" w:rsidRPr="00D91558" w:rsidRDefault="00DC1FE8" w:rsidP="007C08A0">
      <w:pPr>
        <w:pStyle w:val="aa"/>
        <w:numPr>
          <w:ilvl w:val="1"/>
          <w:numId w:val="31"/>
        </w:numPr>
        <w:spacing w:before="120" w:after="120"/>
        <w:ind w:left="0" w:firstLine="0"/>
        <w:rPr>
          <w:b/>
        </w:rPr>
      </w:pPr>
      <w:r w:rsidRPr="00D91558">
        <w:rPr>
          <w:b/>
        </w:rPr>
        <w:t>Соответствие масштабов деятельности участника закупочной процедуры сумме закупки (в сравнении с активами, с выручкой)</w:t>
      </w:r>
    </w:p>
    <w:p w14:paraId="30F8F4A0" w14:textId="77777777" w:rsidR="00DC1FE8" w:rsidRPr="003D53D2" w:rsidRDefault="00DC1FE8" w:rsidP="00DC1FE8">
      <w:pPr>
        <w:spacing w:before="120" w:after="120"/>
        <w:jc w:val="both"/>
      </w:pPr>
      <w:r w:rsidRPr="003D53D2">
        <w:t xml:space="preserve">Методикой предусмотрен принцип оценки, согласно которому понятие финансовой устойчивости включает в себя планомерное стабильное развитие оцениваемых компаний, исключающих значительные колебания результатов деятельности – выручки и прибыли. Чрезмерное увеличение объема заказов на предлагаемые продукцию или услуги, может привести к дефициту кадровых ресурсов, материально-технических ресурсов и, как следствие, дефициту финансовых ресурсов у участников закупочных процедур, что в свою очередь может негативно повлиять на их финансовую устойчивость. Поэтому для всех участников закупочных процедур, включая компании, имеющие исключительно хорошие финансовые </w:t>
      </w:r>
      <w:r w:rsidRPr="003D53D2">
        <w:lastRenderedPageBreak/>
        <w:t>показатели на момент оценки, должен выполняться принцип соответствия текущих масштабов деятельности и планируемой суммы закупки.</w:t>
      </w:r>
    </w:p>
    <w:p w14:paraId="59CD6648" w14:textId="77777777" w:rsidR="00DC1FE8" w:rsidRPr="003D53D2" w:rsidRDefault="00DC1FE8" w:rsidP="00DC1FE8">
      <w:pPr>
        <w:spacing w:before="120" w:after="120"/>
        <w:jc w:val="right"/>
      </w:pPr>
      <w:r w:rsidRPr="003D53D2">
        <w:t>Таблица перевода значений показателей в баллы по шкале от 0 до 1</w:t>
      </w:r>
    </w:p>
    <w:tbl>
      <w:tblPr>
        <w:tblW w:w="9923" w:type="dxa"/>
        <w:tblInd w:w="-5" w:type="dxa"/>
        <w:tblLayout w:type="fixed"/>
        <w:tblLook w:val="04A0" w:firstRow="1" w:lastRow="0" w:firstColumn="1" w:lastColumn="0" w:noHBand="0" w:noVBand="1"/>
      </w:tblPr>
      <w:tblGrid>
        <w:gridCol w:w="2410"/>
        <w:gridCol w:w="851"/>
        <w:gridCol w:w="630"/>
        <w:gridCol w:w="630"/>
        <w:gridCol w:w="630"/>
        <w:gridCol w:w="630"/>
        <w:gridCol w:w="630"/>
        <w:gridCol w:w="630"/>
        <w:gridCol w:w="630"/>
        <w:gridCol w:w="630"/>
        <w:gridCol w:w="630"/>
        <w:gridCol w:w="992"/>
      </w:tblGrid>
      <w:tr w:rsidR="00DC1FE8" w:rsidRPr="003D53D2" w14:paraId="137CDE55" w14:textId="77777777" w:rsidTr="00F32468">
        <w:trPr>
          <w:trHeight w:val="300"/>
        </w:trPr>
        <w:tc>
          <w:tcPr>
            <w:tcW w:w="2410"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7D9AEED" w14:textId="77777777" w:rsidR="00DC1FE8" w:rsidRPr="003D53D2" w:rsidRDefault="00DC1FE8" w:rsidP="00F32468">
            <w:pPr>
              <w:rPr>
                <w:color w:val="000000"/>
              </w:rPr>
            </w:pPr>
            <w:r w:rsidRPr="003D53D2">
              <w:rPr>
                <w:color w:val="000000"/>
              </w:rPr>
              <w:t>Оценка</w:t>
            </w:r>
          </w:p>
          <w:p w14:paraId="35187A9D" w14:textId="77777777" w:rsidR="00DC1FE8" w:rsidRPr="003D53D2" w:rsidRDefault="00DC1FE8" w:rsidP="00F32468">
            <w:pPr>
              <w:rPr>
                <w:color w:val="000000"/>
              </w:rPr>
            </w:pPr>
            <w:r w:rsidRPr="003D53D2">
              <w:rPr>
                <w:color w:val="000000"/>
              </w:rPr>
              <w:t>(мин 0 - макс 1)</w:t>
            </w:r>
          </w:p>
        </w:tc>
        <w:tc>
          <w:tcPr>
            <w:tcW w:w="851" w:type="dxa"/>
            <w:tcBorders>
              <w:top w:val="single" w:sz="4" w:space="0" w:color="auto"/>
              <w:left w:val="nil"/>
              <w:bottom w:val="single" w:sz="4" w:space="0" w:color="auto"/>
              <w:right w:val="single" w:sz="4" w:space="0" w:color="auto"/>
            </w:tcBorders>
            <w:shd w:val="clear" w:color="000000" w:fill="F2F2F2"/>
            <w:noWrap/>
            <w:vAlign w:val="center"/>
          </w:tcPr>
          <w:p w14:paraId="07249B93" w14:textId="77777777" w:rsidR="00DC1FE8" w:rsidRPr="003D53D2" w:rsidRDefault="00DC1FE8" w:rsidP="00F32468">
            <w:pPr>
              <w:jc w:val="center"/>
              <w:rPr>
                <w:color w:val="000000"/>
              </w:rPr>
            </w:pPr>
            <w:r w:rsidRPr="003D53D2">
              <w:rPr>
                <w:color w:val="000000"/>
              </w:rPr>
              <w:t>0,0</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22711545" w14:textId="77777777" w:rsidR="00DC1FE8" w:rsidRPr="003D53D2" w:rsidRDefault="00DC1FE8" w:rsidP="00F32468">
            <w:pPr>
              <w:jc w:val="center"/>
              <w:rPr>
                <w:color w:val="000000"/>
              </w:rPr>
            </w:pPr>
            <w:r w:rsidRPr="003D53D2">
              <w:rPr>
                <w:color w:val="000000"/>
              </w:rPr>
              <w:t>0,1</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6749BAC0" w14:textId="77777777" w:rsidR="00DC1FE8" w:rsidRPr="003D53D2" w:rsidRDefault="00DC1FE8" w:rsidP="00F32468">
            <w:pPr>
              <w:jc w:val="center"/>
              <w:rPr>
                <w:color w:val="000000"/>
              </w:rPr>
            </w:pPr>
            <w:r w:rsidRPr="003D53D2">
              <w:rPr>
                <w:color w:val="000000"/>
              </w:rPr>
              <w:t>0,2</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128E4AEB" w14:textId="77777777" w:rsidR="00DC1FE8" w:rsidRPr="003D53D2" w:rsidRDefault="00DC1FE8" w:rsidP="00F32468">
            <w:pPr>
              <w:jc w:val="center"/>
              <w:rPr>
                <w:color w:val="000000"/>
              </w:rPr>
            </w:pPr>
            <w:r w:rsidRPr="003D53D2">
              <w:rPr>
                <w:color w:val="000000"/>
              </w:rPr>
              <w:t>0,3</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77DCD3D0" w14:textId="77777777" w:rsidR="00DC1FE8" w:rsidRPr="003D53D2" w:rsidRDefault="00DC1FE8" w:rsidP="00F32468">
            <w:pPr>
              <w:jc w:val="center"/>
              <w:rPr>
                <w:color w:val="000000"/>
              </w:rPr>
            </w:pPr>
            <w:r w:rsidRPr="003D53D2">
              <w:rPr>
                <w:color w:val="000000"/>
              </w:rPr>
              <w:t>0,4</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6DB6C679" w14:textId="77777777" w:rsidR="00DC1FE8" w:rsidRPr="003D53D2" w:rsidRDefault="00DC1FE8" w:rsidP="00F32468">
            <w:pPr>
              <w:jc w:val="center"/>
              <w:rPr>
                <w:color w:val="000000"/>
              </w:rPr>
            </w:pPr>
            <w:r w:rsidRPr="003D53D2">
              <w:rPr>
                <w:color w:val="000000"/>
              </w:rPr>
              <w:t>0,5</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17E9102A" w14:textId="77777777" w:rsidR="00DC1FE8" w:rsidRPr="003D53D2" w:rsidRDefault="00DC1FE8" w:rsidP="00F32468">
            <w:pPr>
              <w:jc w:val="center"/>
              <w:rPr>
                <w:color w:val="000000"/>
              </w:rPr>
            </w:pPr>
            <w:r w:rsidRPr="003D53D2">
              <w:rPr>
                <w:color w:val="000000"/>
              </w:rPr>
              <w:t>0,6</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631DC6A4" w14:textId="77777777" w:rsidR="00DC1FE8" w:rsidRPr="003D53D2" w:rsidRDefault="00DC1FE8" w:rsidP="00F32468">
            <w:pPr>
              <w:jc w:val="center"/>
              <w:rPr>
                <w:color w:val="000000"/>
              </w:rPr>
            </w:pPr>
            <w:r w:rsidRPr="003D53D2">
              <w:rPr>
                <w:color w:val="000000"/>
              </w:rPr>
              <w:t>0,7</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085A61F1" w14:textId="77777777" w:rsidR="00DC1FE8" w:rsidRPr="003D53D2" w:rsidRDefault="00DC1FE8" w:rsidP="00F32468">
            <w:pPr>
              <w:jc w:val="center"/>
              <w:rPr>
                <w:color w:val="000000"/>
              </w:rPr>
            </w:pPr>
            <w:r w:rsidRPr="003D53D2">
              <w:rPr>
                <w:color w:val="000000"/>
              </w:rPr>
              <w:t>0,8</w:t>
            </w:r>
          </w:p>
        </w:tc>
        <w:tc>
          <w:tcPr>
            <w:tcW w:w="630" w:type="dxa"/>
            <w:tcBorders>
              <w:top w:val="single" w:sz="4" w:space="0" w:color="auto"/>
              <w:left w:val="nil"/>
              <w:bottom w:val="single" w:sz="4" w:space="0" w:color="auto"/>
              <w:right w:val="single" w:sz="4" w:space="0" w:color="auto"/>
            </w:tcBorders>
            <w:shd w:val="clear" w:color="000000" w:fill="F2F2F2"/>
            <w:noWrap/>
            <w:vAlign w:val="center"/>
          </w:tcPr>
          <w:p w14:paraId="0E6BFE4C" w14:textId="77777777" w:rsidR="00DC1FE8" w:rsidRPr="003D53D2" w:rsidRDefault="00DC1FE8" w:rsidP="00F32468">
            <w:pPr>
              <w:jc w:val="center"/>
              <w:rPr>
                <w:color w:val="000000"/>
              </w:rPr>
            </w:pPr>
            <w:r w:rsidRPr="003D53D2">
              <w:rPr>
                <w:color w:val="000000"/>
              </w:rPr>
              <w:t>0,9</w:t>
            </w:r>
          </w:p>
        </w:tc>
        <w:tc>
          <w:tcPr>
            <w:tcW w:w="992" w:type="dxa"/>
            <w:tcBorders>
              <w:top w:val="single" w:sz="4" w:space="0" w:color="auto"/>
              <w:left w:val="nil"/>
              <w:bottom w:val="single" w:sz="4" w:space="0" w:color="auto"/>
              <w:right w:val="single" w:sz="4" w:space="0" w:color="auto"/>
            </w:tcBorders>
            <w:shd w:val="clear" w:color="000000" w:fill="F2F2F2"/>
            <w:noWrap/>
            <w:vAlign w:val="center"/>
          </w:tcPr>
          <w:p w14:paraId="60074F5F" w14:textId="77777777" w:rsidR="00DC1FE8" w:rsidRPr="003D53D2" w:rsidRDefault="00DC1FE8" w:rsidP="00F32468">
            <w:pPr>
              <w:jc w:val="center"/>
              <w:rPr>
                <w:color w:val="000000"/>
              </w:rPr>
            </w:pPr>
            <w:r w:rsidRPr="003D53D2">
              <w:rPr>
                <w:color w:val="000000"/>
              </w:rPr>
              <w:t>1,0</w:t>
            </w:r>
          </w:p>
        </w:tc>
      </w:tr>
      <w:tr w:rsidR="00DC1FE8" w:rsidRPr="003D53D2" w14:paraId="231E3E98" w14:textId="77777777" w:rsidTr="00F32468">
        <w:trPr>
          <w:trHeight w:val="795"/>
        </w:trPr>
        <w:tc>
          <w:tcPr>
            <w:tcW w:w="2410" w:type="dxa"/>
            <w:tcBorders>
              <w:top w:val="nil"/>
              <w:left w:val="single" w:sz="4" w:space="0" w:color="auto"/>
              <w:bottom w:val="single" w:sz="4" w:space="0" w:color="auto"/>
              <w:right w:val="single" w:sz="4" w:space="0" w:color="auto"/>
            </w:tcBorders>
            <w:shd w:val="clear" w:color="auto" w:fill="auto"/>
            <w:vAlign w:val="center"/>
          </w:tcPr>
          <w:p w14:paraId="386A2F28" w14:textId="77777777" w:rsidR="00DC1FE8" w:rsidRPr="003D53D2" w:rsidRDefault="00DC1FE8" w:rsidP="00F32468">
            <w:pPr>
              <w:rPr>
                <w:color w:val="000000"/>
              </w:rPr>
            </w:pPr>
            <w:r w:rsidRPr="003D53D2">
              <w:rPr>
                <w:color w:val="000000"/>
              </w:rPr>
              <w:t>Сумма закупки / Годовая выручка</w:t>
            </w:r>
          </w:p>
        </w:tc>
        <w:tc>
          <w:tcPr>
            <w:tcW w:w="851" w:type="dxa"/>
            <w:tcBorders>
              <w:top w:val="nil"/>
              <w:left w:val="nil"/>
              <w:bottom w:val="single" w:sz="4" w:space="0" w:color="auto"/>
              <w:right w:val="single" w:sz="4" w:space="0" w:color="auto"/>
            </w:tcBorders>
            <w:shd w:val="clear" w:color="000000" w:fill="FFE5E5"/>
            <w:vAlign w:val="center"/>
          </w:tcPr>
          <w:p w14:paraId="5C9FE7EC" w14:textId="77777777" w:rsidR="00DC1FE8" w:rsidRPr="003D53D2" w:rsidRDefault="00DC1FE8" w:rsidP="00F32468">
            <w:pPr>
              <w:jc w:val="center"/>
              <w:rPr>
                <w:color w:val="000000"/>
              </w:rPr>
            </w:pPr>
            <w:r w:rsidRPr="003D53D2">
              <w:rPr>
                <w:color w:val="000000"/>
              </w:rPr>
              <w:t xml:space="preserve">более </w:t>
            </w:r>
            <w:r w:rsidRPr="003D53D2">
              <w:rPr>
                <w:color w:val="000000"/>
                <w:lang w:val="en-US"/>
              </w:rPr>
              <w:t>1.4</w:t>
            </w:r>
          </w:p>
        </w:tc>
        <w:tc>
          <w:tcPr>
            <w:tcW w:w="630" w:type="dxa"/>
            <w:tcBorders>
              <w:top w:val="nil"/>
              <w:left w:val="nil"/>
              <w:bottom w:val="single" w:sz="4" w:space="0" w:color="auto"/>
              <w:right w:val="single" w:sz="4" w:space="0" w:color="auto"/>
            </w:tcBorders>
            <w:shd w:val="clear" w:color="000000" w:fill="FFE5E5"/>
            <w:noWrap/>
            <w:vAlign w:val="center"/>
          </w:tcPr>
          <w:p w14:paraId="7D913321" w14:textId="77777777" w:rsidR="00DC1FE8" w:rsidRPr="003D53D2" w:rsidRDefault="00DC1FE8" w:rsidP="00F32468">
            <w:pPr>
              <w:jc w:val="center"/>
              <w:rPr>
                <w:color w:val="000000"/>
              </w:rPr>
            </w:pPr>
            <w:r w:rsidRPr="003D53D2">
              <w:rPr>
                <w:color w:val="000000"/>
                <w:lang w:val="en-US"/>
              </w:rPr>
              <w:t>1.2</w:t>
            </w:r>
          </w:p>
        </w:tc>
        <w:tc>
          <w:tcPr>
            <w:tcW w:w="630" w:type="dxa"/>
            <w:tcBorders>
              <w:top w:val="nil"/>
              <w:left w:val="nil"/>
              <w:bottom w:val="single" w:sz="4" w:space="0" w:color="auto"/>
              <w:right w:val="single" w:sz="4" w:space="0" w:color="auto"/>
            </w:tcBorders>
            <w:shd w:val="clear" w:color="000000" w:fill="FFE5E5"/>
            <w:noWrap/>
            <w:vAlign w:val="center"/>
          </w:tcPr>
          <w:p w14:paraId="4663767E" w14:textId="77777777" w:rsidR="00DC1FE8" w:rsidRPr="003D53D2" w:rsidRDefault="00DC1FE8" w:rsidP="00F32468">
            <w:pPr>
              <w:jc w:val="center"/>
              <w:rPr>
                <w:color w:val="000000"/>
              </w:rPr>
            </w:pPr>
            <w:r w:rsidRPr="003D53D2">
              <w:rPr>
                <w:color w:val="000000"/>
                <w:lang w:val="en-US"/>
              </w:rPr>
              <w:t>1</w:t>
            </w:r>
          </w:p>
        </w:tc>
        <w:tc>
          <w:tcPr>
            <w:tcW w:w="630" w:type="dxa"/>
            <w:tcBorders>
              <w:top w:val="nil"/>
              <w:left w:val="nil"/>
              <w:bottom w:val="single" w:sz="4" w:space="0" w:color="auto"/>
              <w:right w:val="single" w:sz="4" w:space="0" w:color="auto"/>
            </w:tcBorders>
            <w:shd w:val="clear" w:color="000000" w:fill="FFE5E5"/>
            <w:noWrap/>
            <w:vAlign w:val="center"/>
          </w:tcPr>
          <w:p w14:paraId="70C5A333" w14:textId="77777777" w:rsidR="00DC1FE8" w:rsidRPr="003D53D2" w:rsidRDefault="00DC1FE8" w:rsidP="00F32468">
            <w:pPr>
              <w:jc w:val="center"/>
              <w:rPr>
                <w:color w:val="000000"/>
              </w:rPr>
            </w:pPr>
            <w:r w:rsidRPr="003D53D2">
              <w:rPr>
                <w:color w:val="000000"/>
                <w:lang w:val="en-US"/>
              </w:rPr>
              <w:t>0.8</w:t>
            </w:r>
          </w:p>
        </w:tc>
        <w:tc>
          <w:tcPr>
            <w:tcW w:w="630" w:type="dxa"/>
            <w:tcBorders>
              <w:top w:val="nil"/>
              <w:left w:val="nil"/>
              <w:bottom w:val="single" w:sz="4" w:space="0" w:color="auto"/>
              <w:right w:val="single" w:sz="4" w:space="0" w:color="auto"/>
            </w:tcBorders>
            <w:shd w:val="clear" w:color="000000" w:fill="F8FFB9"/>
            <w:noWrap/>
            <w:vAlign w:val="center"/>
          </w:tcPr>
          <w:p w14:paraId="6912DD27" w14:textId="77777777" w:rsidR="00DC1FE8" w:rsidRPr="003D53D2" w:rsidRDefault="00DC1FE8" w:rsidP="00F32468">
            <w:pPr>
              <w:jc w:val="center"/>
              <w:rPr>
                <w:color w:val="000000"/>
              </w:rPr>
            </w:pPr>
            <w:r w:rsidRPr="003D53D2">
              <w:rPr>
                <w:color w:val="000000"/>
                <w:lang w:val="en-US"/>
              </w:rPr>
              <w:t>0.6</w:t>
            </w:r>
          </w:p>
        </w:tc>
        <w:tc>
          <w:tcPr>
            <w:tcW w:w="630" w:type="dxa"/>
            <w:tcBorders>
              <w:top w:val="nil"/>
              <w:left w:val="nil"/>
              <w:bottom w:val="single" w:sz="4" w:space="0" w:color="auto"/>
              <w:right w:val="single" w:sz="4" w:space="0" w:color="auto"/>
            </w:tcBorders>
            <w:shd w:val="clear" w:color="000000" w:fill="F8FFB9"/>
            <w:noWrap/>
            <w:vAlign w:val="center"/>
          </w:tcPr>
          <w:p w14:paraId="13BB044D" w14:textId="77777777" w:rsidR="00DC1FE8" w:rsidRPr="003D53D2" w:rsidRDefault="00DC1FE8" w:rsidP="00F32468">
            <w:pPr>
              <w:jc w:val="center"/>
              <w:rPr>
                <w:color w:val="000000"/>
              </w:rPr>
            </w:pPr>
            <w:r w:rsidRPr="003D53D2">
              <w:rPr>
                <w:color w:val="000000"/>
                <w:lang w:val="en-US"/>
              </w:rPr>
              <w:t>0.46</w:t>
            </w:r>
          </w:p>
        </w:tc>
        <w:tc>
          <w:tcPr>
            <w:tcW w:w="630" w:type="dxa"/>
            <w:tcBorders>
              <w:top w:val="nil"/>
              <w:left w:val="nil"/>
              <w:bottom w:val="single" w:sz="4" w:space="0" w:color="auto"/>
              <w:right w:val="single" w:sz="4" w:space="0" w:color="auto"/>
            </w:tcBorders>
            <w:shd w:val="clear" w:color="000000" w:fill="C6FED1"/>
            <w:noWrap/>
            <w:vAlign w:val="center"/>
          </w:tcPr>
          <w:p w14:paraId="08A0BD5E" w14:textId="77777777" w:rsidR="00DC1FE8" w:rsidRPr="003D53D2" w:rsidRDefault="00DC1FE8" w:rsidP="00F32468">
            <w:pPr>
              <w:jc w:val="center"/>
              <w:rPr>
                <w:color w:val="000000"/>
              </w:rPr>
            </w:pPr>
            <w:r w:rsidRPr="003D53D2">
              <w:rPr>
                <w:color w:val="000000"/>
                <w:lang w:val="en-US"/>
              </w:rPr>
              <w:t>0.33</w:t>
            </w:r>
          </w:p>
        </w:tc>
        <w:tc>
          <w:tcPr>
            <w:tcW w:w="630" w:type="dxa"/>
            <w:tcBorders>
              <w:top w:val="nil"/>
              <w:left w:val="nil"/>
              <w:bottom w:val="single" w:sz="4" w:space="0" w:color="auto"/>
              <w:right w:val="single" w:sz="4" w:space="0" w:color="auto"/>
            </w:tcBorders>
            <w:shd w:val="clear" w:color="000000" w:fill="C6FED1"/>
            <w:noWrap/>
            <w:vAlign w:val="center"/>
          </w:tcPr>
          <w:p w14:paraId="198D65E4" w14:textId="77777777" w:rsidR="00DC1FE8" w:rsidRPr="003D53D2" w:rsidRDefault="00DC1FE8" w:rsidP="00F32468">
            <w:pPr>
              <w:jc w:val="center"/>
              <w:rPr>
                <w:color w:val="000000"/>
              </w:rPr>
            </w:pPr>
            <w:r w:rsidRPr="003D53D2">
              <w:rPr>
                <w:color w:val="000000"/>
              </w:rPr>
              <w:t>0,2</w:t>
            </w:r>
          </w:p>
        </w:tc>
        <w:tc>
          <w:tcPr>
            <w:tcW w:w="630" w:type="dxa"/>
            <w:tcBorders>
              <w:top w:val="nil"/>
              <w:left w:val="nil"/>
              <w:bottom w:val="single" w:sz="4" w:space="0" w:color="auto"/>
              <w:right w:val="single" w:sz="4" w:space="0" w:color="auto"/>
            </w:tcBorders>
            <w:shd w:val="clear" w:color="000000" w:fill="C6FED1"/>
            <w:noWrap/>
            <w:vAlign w:val="center"/>
          </w:tcPr>
          <w:p w14:paraId="608A8BC8" w14:textId="77777777" w:rsidR="00DC1FE8" w:rsidRPr="003D53D2" w:rsidRDefault="00DC1FE8" w:rsidP="00F32468">
            <w:pPr>
              <w:jc w:val="center"/>
              <w:rPr>
                <w:color w:val="000000"/>
              </w:rPr>
            </w:pPr>
            <w:r w:rsidRPr="003D53D2">
              <w:rPr>
                <w:color w:val="000000"/>
              </w:rPr>
              <w:t>0,15</w:t>
            </w:r>
          </w:p>
        </w:tc>
        <w:tc>
          <w:tcPr>
            <w:tcW w:w="630" w:type="dxa"/>
            <w:tcBorders>
              <w:top w:val="nil"/>
              <w:left w:val="nil"/>
              <w:bottom w:val="single" w:sz="4" w:space="0" w:color="auto"/>
              <w:right w:val="single" w:sz="4" w:space="0" w:color="auto"/>
            </w:tcBorders>
            <w:shd w:val="clear" w:color="000000" w:fill="C6FED1"/>
            <w:noWrap/>
            <w:vAlign w:val="center"/>
          </w:tcPr>
          <w:p w14:paraId="3E215B16" w14:textId="77777777" w:rsidR="00DC1FE8" w:rsidRPr="003D53D2" w:rsidRDefault="00DC1FE8" w:rsidP="00F32468">
            <w:pPr>
              <w:jc w:val="center"/>
              <w:rPr>
                <w:color w:val="000000"/>
              </w:rPr>
            </w:pPr>
            <w:r w:rsidRPr="003D53D2">
              <w:rPr>
                <w:color w:val="000000"/>
              </w:rPr>
              <w:t>0,1</w:t>
            </w:r>
          </w:p>
        </w:tc>
        <w:tc>
          <w:tcPr>
            <w:tcW w:w="992" w:type="dxa"/>
            <w:tcBorders>
              <w:top w:val="nil"/>
              <w:left w:val="nil"/>
              <w:bottom w:val="single" w:sz="4" w:space="0" w:color="auto"/>
              <w:right w:val="single" w:sz="4" w:space="0" w:color="auto"/>
            </w:tcBorders>
            <w:shd w:val="clear" w:color="000000" w:fill="C6FED1"/>
            <w:vAlign w:val="center"/>
          </w:tcPr>
          <w:p w14:paraId="20B03642" w14:textId="77777777" w:rsidR="00DC1FE8" w:rsidRPr="003D53D2" w:rsidRDefault="00DC1FE8" w:rsidP="00F32468">
            <w:pPr>
              <w:jc w:val="center"/>
              <w:rPr>
                <w:color w:val="000000"/>
              </w:rPr>
            </w:pPr>
            <w:r w:rsidRPr="003D53D2">
              <w:rPr>
                <w:color w:val="000000"/>
              </w:rPr>
              <w:t xml:space="preserve">менее </w:t>
            </w:r>
            <w:r w:rsidRPr="003D53D2">
              <w:rPr>
                <w:color w:val="000000"/>
                <w:lang w:val="en-US"/>
              </w:rPr>
              <w:t>0.05</w:t>
            </w:r>
          </w:p>
        </w:tc>
      </w:tr>
      <w:tr w:rsidR="00DC1FE8" w:rsidRPr="003D53D2" w14:paraId="7C1C16A4" w14:textId="77777777" w:rsidTr="00F32468">
        <w:trPr>
          <w:trHeight w:val="795"/>
        </w:trPr>
        <w:tc>
          <w:tcPr>
            <w:tcW w:w="2410" w:type="dxa"/>
            <w:tcBorders>
              <w:top w:val="nil"/>
              <w:left w:val="single" w:sz="4" w:space="0" w:color="auto"/>
              <w:bottom w:val="single" w:sz="4" w:space="0" w:color="auto"/>
              <w:right w:val="single" w:sz="4" w:space="0" w:color="auto"/>
            </w:tcBorders>
            <w:shd w:val="clear" w:color="auto" w:fill="auto"/>
            <w:vAlign w:val="center"/>
          </w:tcPr>
          <w:p w14:paraId="5A542509" w14:textId="77777777" w:rsidR="00DC1FE8" w:rsidRPr="003D53D2" w:rsidRDefault="00DC1FE8" w:rsidP="00F32468">
            <w:pPr>
              <w:rPr>
                <w:color w:val="000000"/>
              </w:rPr>
            </w:pPr>
            <w:r w:rsidRPr="003D53D2">
              <w:rPr>
                <w:color w:val="000000"/>
              </w:rPr>
              <w:t>Сумма закупки / Активы</w:t>
            </w:r>
          </w:p>
        </w:tc>
        <w:tc>
          <w:tcPr>
            <w:tcW w:w="851" w:type="dxa"/>
            <w:tcBorders>
              <w:top w:val="nil"/>
              <w:left w:val="nil"/>
              <w:bottom w:val="single" w:sz="4" w:space="0" w:color="auto"/>
              <w:right w:val="single" w:sz="4" w:space="0" w:color="auto"/>
            </w:tcBorders>
            <w:shd w:val="clear" w:color="000000" w:fill="FFE5E5"/>
            <w:vAlign w:val="center"/>
          </w:tcPr>
          <w:p w14:paraId="691D9F9C" w14:textId="77777777" w:rsidR="00DC1FE8" w:rsidRPr="003D53D2" w:rsidRDefault="00DC1FE8" w:rsidP="00F32468">
            <w:pPr>
              <w:jc w:val="center"/>
              <w:rPr>
                <w:color w:val="000000"/>
              </w:rPr>
            </w:pPr>
            <w:r w:rsidRPr="003D53D2">
              <w:rPr>
                <w:color w:val="000000"/>
              </w:rPr>
              <w:t xml:space="preserve">более </w:t>
            </w:r>
            <w:r w:rsidRPr="003D53D2">
              <w:rPr>
                <w:color w:val="000000"/>
                <w:lang w:val="en-US"/>
              </w:rPr>
              <w:t>2.8</w:t>
            </w:r>
          </w:p>
        </w:tc>
        <w:tc>
          <w:tcPr>
            <w:tcW w:w="630" w:type="dxa"/>
            <w:tcBorders>
              <w:top w:val="nil"/>
              <w:left w:val="nil"/>
              <w:bottom w:val="single" w:sz="4" w:space="0" w:color="auto"/>
              <w:right w:val="single" w:sz="4" w:space="0" w:color="auto"/>
            </w:tcBorders>
            <w:shd w:val="clear" w:color="000000" w:fill="FFE5E5"/>
            <w:noWrap/>
            <w:vAlign w:val="center"/>
          </w:tcPr>
          <w:p w14:paraId="30811F9B" w14:textId="77777777" w:rsidR="00DC1FE8" w:rsidRPr="003D53D2" w:rsidRDefault="00DC1FE8" w:rsidP="00F32468">
            <w:pPr>
              <w:jc w:val="center"/>
              <w:rPr>
                <w:color w:val="000000"/>
              </w:rPr>
            </w:pPr>
            <w:r w:rsidRPr="003D53D2">
              <w:rPr>
                <w:color w:val="000000"/>
                <w:lang w:val="en-US"/>
              </w:rPr>
              <w:t>2.4</w:t>
            </w:r>
          </w:p>
        </w:tc>
        <w:tc>
          <w:tcPr>
            <w:tcW w:w="630" w:type="dxa"/>
            <w:tcBorders>
              <w:top w:val="nil"/>
              <w:left w:val="nil"/>
              <w:bottom w:val="single" w:sz="4" w:space="0" w:color="auto"/>
              <w:right w:val="single" w:sz="4" w:space="0" w:color="auto"/>
            </w:tcBorders>
            <w:shd w:val="clear" w:color="000000" w:fill="FFE5E5"/>
            <w:noWrap/>
            <w:vAlign w:val="center"/>
          </w:tcPr>
          <w:p w14:paraId="64A6416B" w14:textId="77777777" w:rsidR="00DC1FE8" w:rsidRPr="003D53D2" w:rsidRDefault="00DC1FE8" w:rsidP="00F32468">
            <w:pPr>
              <w:jc w:val="center"/>
              <w:rPr>
                <w:color w:val="000000"/>
              </w:rPr>
            </w:pPr>
            <w:r w:rsidRPr="003D53D2">
              <w:rPr>
                <w:color w:val="000000"/>
                <w:lang w:val="en-US"/>
              </w:rPr>
              <w:t>2</w:t>
            </w:r>
          </w:p>
        </w:tc>
        <w:tc>
          <w:tcPr>
            <w:tcW w:w="630" w:type="dxa"/>
            <w:tcBorders>
              <w:top w:val="nil"/>
              <w:left w:val="nil"/>
              <w:bottom w:val="single" w:sz="4" w:space="0" w:color="auto"/>
              <w:right w:val="single" w:sz="4" w:space="0" w:color="auto"/>
            </w:tcBorders>
            <w:shd w:val="clear" w:color="000000" w:fill="FFE5E5"/>
            <w:noWrap/>
            <w:vAlign w:val="center"/>
          </w:tcPr>
          <w:p w14:paraId="592883FB" w14:textId="77777777" w:rsidR="00DC1FE8" w:rsidRPr="003D53D2" w:rsidRDefault="00DC1FE8" w:rsidP="00F32468">
            <w:pPr>
              <w:jc w:val="center"/>
              <w:rPr>
                <w:color w:val="000000"/>
              </w:rPr>
            </w:pPr>
            <w:r w:rsidRPr="003D53D2">
              <w:rPr>
                <w:color w:val="000000"/>
                <w:lang w:val="en-US"/>
              </w:rPr>
              <w:t>1.6</w:t>
            </w:r>
          </w:p>
        </w:tc>
        <w:tc>
          <w:tcPr>
            <w:tcW w:w="630" w:type="dxa"/>
            <w:tcBorders>
              <w:top w:val="nil"/>
              <w:left w:val="nil"/>
              <w:bottom w:val="single" w:sz="4" w:space="0" w:color="auto"/>
              <w:right w:val="single" w:sz="4" w:space="0" w:color="auto"/>
            </w:tcBorders>
            <w:shd w:val="clear" w:color="000000" w:fill="F8FFB9"/>
            <w:noWrap/>
            <w:vAlign w:val="center"/>
          </w:tcPr>
          <w:p w14:paraId="025C136C" w14:textId="77777777" w:rsidR="00DC1FE8" w:rsidRPr="003D53D2" w:rsidRDefault="00DC1FE8" w:rsidP="00F32468">
            <w:pPr>
              <w:jc w:val="center"/>
              <w:rPr>
                <w:color w:val="000000"/>
              </w:rPr>
            </w:pPr>
            <w:r w:rsidRPr="003D53D2">
              <w:rPr>
                <w:color w:val="000000"/>
                <w:lang w:val="en-US"/>
              </w:rPr>
              <w:t>1.2</w:t>
            </w:r>
          </w:p>
        </w:tc>
        <w:tc>
          <w:tcPr>
            <w:tcW w:w="630" w:type="dxa"/>
            <w:tcBorders>
              <w:top w:val="nil"/>
              <w:left w:val="nil"/>
              <w:bottom w:val="single" w:sz="4" w:space="0" w:color="auto"/>
              <w:right w:val="single" w:sz="4" w:space="0" w:color="auto"/>
            </w:tcBorders>
            <w:shd w:val="clear" w:color="000000" w:fill="F8FFB9"/>
            <w:noWrap/>
            <w:vAlign w:val="center"/>
          </w:tcPr>
          <w:p w14:paraId="2161C48B" w14:textId="77777777" w:rsidR="00DC1FE8" w:rsidRPr="003D53D2" w:rsidRDefault="00DC1FE8" w:rsidP="00F32468">
            <w:pPr>
              <w:jc w:val="center"/>
              <w:rPr>
                <w:color w:val="000000"/>
              </w:rPr>
            </w:pPr>
            <w:r w:rsidRPr="003D53D2">
              <w:rPr>
                <w:color w:val="000000"/>
                <w:lang w:val="en-US"/>
              </w:rPr>
              <w:t>0.92</w:t>
            </w:r>
          </w:p>
        </w:tc>
        <w:tc>
          <w:tcPr>
            <w:tcW w:w="630" w:type="dxa"/>
            <w:tcBorders>
              <w:top w:val="nil"/>
              <w:left w:val="nil"/>
              <w:bottom w:val="single" w:sz="4" w:space="0" w:color="auto"/>
              <w:right w:val="single" w:sz="4" w:space="0" w:color="auto"/>
            </w:tcBorders>
            <w:shd w:val="clear" w:color="000000" w:fill="C6FED1"/>
            <w:noWrap/>
            <w:vAlign w:val="center"/>
          </w:tcPr>
          <w:p w14:paraId="3EBDC5B7" w14:textId="77777777" w:rsidR="00DC1FE8" w:rsidRPr="003D53D2" w:rsidRDefault="00DC1FE8" w:rsidP="00F32468">
            <w:pPr>
              <w:jc w:val="center"/>
              <w:rPr>
                <w:color w:val="000000"/>
              </w:rPr>
            </w:pPr>
            <w:r w:rsidRPr="003D53D2">
              <w:rPr>
                <w:color w:val="000000"/>
                <w:lang w:val="en-US"/>
              </w:rPr>
              <w:t>0.66</w:t>
            </w:r>
          </w:p>
        </w:tc>
        <w:tc>
          <w:tcPr>
            <w:tcW w:w="630" w:type="dxa"/>
            <w:tcBorders>
              <w:top w:val="nil"/>
              <w:left w:val="nil"/>
              <w:bottom w:val="single" w:sz="4" w:space="0" w:color="auto"/>
              <w:right w:val="single" w:sz="4" w:space="0" w:color="auto"/>
            </w:tcBorders>
            <w:shd w:val="clear" w:color="000000" w:fill="C6FED1"/>
            <w:noWrap/>
            <w:vAlign w:val="center"/>
          </w:tcPr>
          <w:p w14:paraId="1156D753" w14:textId="77777777" w:rsidR="00DC1FE8" w:rsidRPr="003D53D2" w:rsidRDefault="00DC1FE8" w:rsidP="00F32468">
            <w:pPr>
              <w:jc w:val="center"/>
              <w:rPr>
                <w:color w:val="000000"/>
              </w:rPr>
            </w:pPr>
            <w:r w:rsidRPr="003D53D2">
              <w:rPr>
                <w:color w:val="000000"/>
              </w:rPr>
              <w:t>0,4</w:t>
            </w:r>
          </w:p>
        </w:tc>
        <w:tc>
          <w:tcPr>
            <w:tcW w:w="630" w:type="dxa"/>
            <w:tcBorders>
              <w:top w:val="nil"/>
              <w:left w:val="nil"/>
              <w:bottom w:val="single" w:sz="4" w:space="0" w:color="auto"/>
              <w:right w:val="single" w:sz="4" w:space="0" w:color="auto"/>
            </w:tcBorders>
            <w:shd w:val="clear" w:color="000000" w:fill="C6FED1"/>
            <w:noWrap/>
            <w:vAlign w:val="center"/>
          </w:tcPr>
          <w:p w14:paraId="4B8F3676" w14:textId="77777777" w:rsidR="00DC1FE8" w:rsidRPr="003D53D2" w:rsidRDefault="00DC1FE8" w:rsidP="00F32468">
            <w:pPr>
              <w:jc w:val="center"/>
              <w:rPr>
                <w:color w:val="000000"/>
              </w:rPr>
            </w:pPr>
            <w:r w:rsidRPr="003D53D2">
              <w:rPr>
                <w:color w:val="000000"/>
              </w:rPr>
              <w:t>0,3</w:t>
            </w:r>
          </w:p>
        </w:tc>
        <w:tc>
          <w:tcPr>
            <w:tcW w:w="630" w:type="dxa"/>
            <w:tcBorders>
              <w:top w:val="nil"/>
              <w:left w:val="nil"/>
              <w:bottom w:val="single" w:sz="4" w:space="0" w:color="auto"/>
              <w:right w:val="single" w:sz="4" w:space="0" w:color="auto"/>
            </w:tcBorders>
            <w:shd w:val="clear" w:color="000000" w:fill="C6FED1"/>
            <w:noWrap/>
            <w:vAlign w:val="center"/>
          </w:tcPr>
          <w:p w14:paraId="50292642" w14:textId="77777777" w:rsidR="00DC1FE8" w:rsidRPr="003D53D2" w:rsidRDefault="00DC1FE8" w:rsidP="00F32468">
            <w:pPr>
              <w:jc w:val="center"/>
              <w:rPr>
                <w:color w:val="000000"/>
              </w:rPr>
            </w:pPr>
            <w:r w:rsidRPr="003D53D2">
              <w:rPr>
                <w:color w:val="000000"/>
              </w:rPr>
              <w:t>0,2</w:t>
            </w:r>
          </w:p>
        </w:tc>
        <w:tc>
          <w:tcPr>
            <w:tcW w:w="992" w:type="dxa"/>
            <w:tcBorders>
              <w:top w:val="nil"/>
              <w:left w:val="nil"/>
              <w:bottom w:val="single" w:sz="4" w:space="0" w:color="auto"/>
              <w:right w:val="single" w:sz="4" w:space="0" w:color="auto"/>
            </w:tcBorders>
            <w:shd w:val="clear" w:color="000000" w:fill="C6FED1"/>
            <w:vAlign w:val="center"/>
          </w:tcPr>
          <w:p w14:paraId="55AD8033" w14:textId="77777777" w:rsidR="00DC1FE8" w:rsidRPr="003D53D2" w:rsidRDefault="00DC1FE8" w:rsidP="00F32468">
            <w:pPr>
              <w:jc w:val="center"/>
              <w:rPr>
                <w:color w:val="000000"/>
              </w:rPr>
            </w:pPr>
            <w:r w:rsidRPr="003D53D2">
              <w:rPr>
                <w:color w:val="000000"/>
              </w:rPr>
              <w:t xml:space="preserve">менее </w:t>
            </w:r>
            <w:r w:rsidRPr="003D53D2">
              <w:rPr>
                <w:color w:val="000000"/>
                <w:lang w:val="en-US"/>
              </w:rPr>
              <w:t>0.1</w:t>
            </w:r>
          </w:p>
        </w:tc>
      </w:tr>
    </w:tbl>
    <w:p w14:paraId="5C9D83EB" w14:textId="77777777" w:rsidR="00DC1FE8" w:rsidRPr="003D53D2" w:rsidRDefault="00DC1FE8" w:rsidP="007C08A0">
      <w:pPr>
        <w:pStyle w:val="aa"/>
        <w:numPr>
          <w:ilvl w:val="1"/>
          <w:numId w:val="31"/>
        </w:numPr>
        <w:spacing w:before="120" w:after="120"/>
        <w:ind w:left="0" w:firstLine="0"/>
        <w:rPr>
          <w:b/>
        </w:rPr>
      </w:pPr>
      <w:r w:rsidRPr="003D53D2">
        <w:rPr>
          <w:b/>
        </w:rPr>
        <w:t>Оценка соответствия участника минимальным качественным требованиям в рамках финансово-экономической экспертизы</w:t>
      </w:r>
    </w:p>
    <w:p w14:paraId="21DAAF68" w14:textId="77777777" w:rsidR="00DC1FE8" w:rsidRPr="003D53D2" w:rsidRDefault="00DC1FE8" w:rsidP="00DC1FE8">
      <w:pPr>
        <w:jc w:val="both"/>
      </w:pPr>
      <w:r w:rsidRPr="003D53D2">
        <w:t>Помимо обязательной справки о перечне и объемах выполнения аналогичных договоров, предоставляемой участниками, составить представление о наличии / отсутствии релевантного опыта можно на основании косвенных признаков. Такую задачу в рамках финансово-экономической экспертизы решает оценка участников закупочной процедуры на предмет соответствия минимальным качественным требованиям. Когда компания имеет продолжительную историю существования, достаточную численность персонала и при этом ее основной вид деятельности соответствует предмету закупки, в таком случае делается вывод о ее потенциальной способности осуществить необходимую поставку или оказать услугу.</w:t>
      </w:r>
    </w:p>
    <w:p w14:paraId="5D87E4DF" w14:textId="77777777" w:rsidR="00DC1FE8" w:rsidRPr="003D53D2" w:rsidRDefault="00DC1FE8" w:rsidP="00DC1FE8">
      <w:pPr>
        <w:jc w:val="both"/>
      </w:pPr>
      <w:r w:rsidRPr="003D53D2">
        <w:t>Будучи формализована в численном выражении оценка по критерию «срок существования компании» участвует в формировании итоговой оценки по направлению финансово-экономической экспертизы. Являясь предметом других видов экспертизы, в частности юридической и технической экспертизы, оценки по критериям «соответствие основного вида деятельности (ОКВЭД)», «численность персонала», «соответствие региона ведения деятельности» напрямую не участвуют в формировании итоговой оценки по направлению финансово-экономической экспертизы.</w:t>
      </w:r>
    </w:p>
    <w:p w14:paraId="416432C7" w14:textId="77777777" w:rsidR="00DC1FE8" w:rsidRPr="003D53D2" w:rsidRDefault="00DC1FE8" w:rsidP="00DC1FE8">
      <w:pPr>
        <w:spacing w:before="120" w:after="120"/>
        <w:jc w:val="right"/>
      </w:pPr>
      <w:r w:rsidRPr="003D53D2">
        <w:t>Таблица перевода показателей в баллы по шкале от 0 до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567"/>
        <w:gridCol w:w="567"/>
        <w:gridCol w:w="567"/>
        <w:gridCol w:w="567"/>
        <w:gridCol w:w="614"/>
        <w:gridCol w:w="614"/>
        <w:gridCol w:w="614"/>
        <w:gridCol w:w="780"/>
        <w:gridCol w:w="780"/>
        <w:gridCol w:w="850"/>
      </w:tblGrid>
      <w:tr w:rsidR="00DC1FE8" w:rsidRPr="003D53D2" w14:paraId="5DF7A719" w14:textId="77777777" w:rsidTr="00F32468">
        <w:trPr>
          <w:trHeight w:val="300"/>
        </w:trPr>
        <w:tc>
          <w:tcPr>
            <w:tcW w:w="2410" w:type="dxa"/>
            <w:shd w:val="clear" w:color="000000" w:fill="F2F2F2"/>
            <w:noWrap/>
            <w:vAlign w:val="bottom"/>
          </w:tcPr>
          <w:p w14:paraId="3BFCC81F" w14:textId="77777777" w:rsidR="00DC1FE8" w:rsidRPr="003D53D2" w:rsidRDefault="00DC1FE8" w:rsidP="00F32468">
            <w:pPr>
              <w:rPr>
                <w:color w:val="000000"/>
              </w:rPr>
            </w:pPr>
            <w:r w:rsidRPr="003D53D2">
              <w:rPr>
                <w:color w:val="000000"/>
              </w:rPr>
              <w:t>Оценка</w:t>
            </w:r>
          </w:p>
          <w:p w14:paraId="6B962034" w14:textId="77777777" w:rsidR="00DC1FE8" w:rsidRPr="003D53D2" w:rsidRDefault="00DC1FE8" w:rsidP="00F32468">
            <w:pPr>
              <w:rPr>
                <w:color w:val="000000"/>
              </w:rPr>
            </w:pPr>
            <w:r w:rsidRPr="003D53D2">
              <w:rPr>
                <w:color w:val="000000"/>
              </w:rPr>
              <w:t>(мин 0 - макс 1)</w:t>
            </w:r>
          </w:p>
        </w:tc>
        <w:tc>
          <w:tcPr>
            <w:tcW w:w="851" w:type="dxa"/>
            <w:shd w:val="clear" w:color="000000" w:fill="F2F2F2"/>
            <w:noWrap/>
            <w:vAlign w:val="center"/>
          </w:tcPr>
          <w:p w14:paraId="795E6E03" w14:textId="77777777" w:rsidR="00DC1FE8" w:rsidRPr="003D53D2" w:rsidRDefault="00DC1FE8" w:rsidP="00F32468">
            <w:pPr>
              <w:jc w:val="center"/>
              <w:rPr>
                <w:color w:val="000000"/>
              </w:rPr>
            </w:pPr>
            <w:r w:rsidRPr="003D53D2">
              <w:rPr>
                <w:color w:val="000000"/>
              </w:rPr>
              <w:t>0,0</w:t>
            </w:r>
          </w:p>
        </w:tc>
        <w:tc>
          <w:tcPr>
            <w:tcW w:w="567" w:type="dxa"/>
            <w:shd w:val="clear" w:color="000000" w:fill="F2F2F2"/>
            <w:noWrap/>
            <w:vAlign w:val="center"/>
          </w:tcPr>
          <w:p w14:paraId="36AF647F" w14:textId="77777777" w:rsidR="00DC1FE8" w:rsidRPr="003D53D2" w:rsidRDefault="00DC1FE8" w:rsidP="00F32468">
            <w:pPr>
              <w:jc w:val="center"/>
              <w:rPr>
                <w:color w:val="000000"/>
              </w:rPr>
            </w:pPr>
            <w:r w:rsidRPr="003D53D2">
              <w:rPr>
                <w:color w:val="000000"/>
              </w:rPr>
              <w:t>0,1</w:t>
            </w:r>
          </w:p>
        </w:tc>
        <w:tc>
          <w:tcPr>
            <w:tcW w:w="567" w:type="dxa"/>
            <w:shd w:val="clear" w:color="000000" w:fill="F2F2F2"/>
            <w:noWrap/>
            <w:vAlign w:val="center"/>
          </w:tcPr>
          <w:p w14:paraId="01AF3C46" w14:textId="77777777" w:rsidR="00DC1FE8" w:rsidRPr="003D53D2" w:rsidRDefault="00DC1FE8" w:rsidP="00F32468">
            <w:pPr>
              <w:jc w:val="center"/>
              <w:rPr>
                <w:color w:val="000000"/>
              </w:rPr>
            </w:pPr>
            <w:r w:rsidRPr="003D53D2">
              <w:rPr>
                <w:color w:val="000000"/>
              </w:rPr>
              <w:t>0,2</w:t>
            </w:r>
          </w:p>
        </w:tc>
        <w:tc>
          <w:tcPr>
            <w:tcW w:w="567" w:type="dxa"/>
            <w:shd w:val="clear" w:color="000000" w:fill="F2F2F2"/>
            <w:noWrap/>
            <w:vAlign w:val="center"/>
          </w:tcPr>
          <w:p w14:paraId="3AA7FEA1" w14:textId="77777777" w:rsidR="00DC1FE8" w:rsidRPr="003D53D2" w:rsidRDefault="00DC1FE8" w:rsidP="00F32468">
            <w:pPr>
              <w:jc w:val="center"/>
              <w:rPr>
                <w:color w:val="000000"/>
              </w:rPr>
            </w:pPr>
            <w:r w:rsidRPr="003D53D2">
              <w:rPr>
                <w:color w:val="000000"/>
              </w:rPr>
              <w:t>0,3</w:t>
            </w:r>
          </w:p>
        </w:tc>
        <w:tc>
          <w:tcPr>
            <w:tcW w:w="567" w:type="dxa"/>
            <w:shd w:val="clear" w:color="000000" w:fill="F2F2F2"/>
            <w:noWrap/>
            <w:vAlign w:val="center"/>
          </w:tcPr>
          <w:p w14:paraId="59E03EFB" w14:textId="77777777" w:rsidR="00DC1FE8" w:rsidRPr="003D53D2" w:rsidRDefault="00DC1FE8" w:rsidP="00F32468">
            <w:pPr>
              <w:jc w:val="center"/>
              <w:rPr>
                <w:color w:val="000000"/>
              </w:rPr>
            </w:pPr>
            <w:r w:rsidRPr="003D53D2">
              <w:rPr>
                <w:color w:val="000000"/>
              </w:rPr>
              <w:t>0,4</w:t>
            </w:r>
          </w:p>
        </w:tc>
        <w:tc>
          <w:tcPr>
            <w:tcW w:w="614" w:type="dxa"/>
            <w:shd w:val="clear" w:color="000000" w:fill="F2F2F2"/>
            <w:noWrap/>
            <w:vAlign w:val="center"/>
          </w:tcPr>
          <w:p w14:paraId="0ADD0186" w14:textId="77777777" w:rsidR="00DC1FE8" w:rsidRPr="003D53D2" w:rsidRDefault="00DC1FE8" w:rsidP="00F32468">
            <w:pPr>
              <w:jc w:val="center"/>
              <w:rPr>
                <w:color w:val="000000"/>
              </w:rPr>
            </w:pPr>
            <w:r w:rsidRPr="003D53D2">
              <w:rPr>
                <w:color w:val="000000"/>
              </w:rPr>
              <w:t>0,5</w:t>
            </w:r>
          </w:p>
        </w:tc>
        <w:tc>
          <w:tcPr>
            <w:tcW w:w="614" w:type="dxa"/>
            <w:shd w:val="clear" w:color="000000" w:fill="F2F2F2"/>
            <w:noWrap/>
            <w:vAlign w:val="center"/>
          </w:tcPr>
          <w:p w14:paraId="5B901917" w14:textId="77777777" w:rsidR="00DC1FE8" w:rsidRPr="003D53D2" w:rsidRDefault="00DC1FE8" w:rsidP="00F32468">
            <w:pPr>
              <w:jc w:val="center"/>
              <w:rPr>
                <w:color w:val="000000"/>
              </w:rPr>
            </w:pPr>
            <w:r w:rsidRPr="003D53D2">
              <w:rPr>
                <w:color w:val="000000"/>
              </w:rPr>
              <w:t>0,6</w:t>
            </w:r>
          </w:p>
        </w:tc>
        <w:tc>
          <w:tcPr>
            <w:tcW w:w="614" w:type="dxa"/>
            <w:shd w:val="clear" w:color="000000" w:fill="F2F2F2"/>
            <w:noWrap/>
            <w:vAlign w:val="center"/>
          </w:tcPr>
          <w:p w14:paraId="421F7606" w14:textId="77777777" w:rsidR="00DC1FE8" w:rsidRPr="003D53D2" w:rsidRDefault="00DC1FE8" w:rsidP="00F32468">
            <w:pPr>
              <w:jc w:val="center"/>
              <w:rPr>
                <w:color w:val="000000"/>
              </w:rPr>
            </w:pPr>
            <w:r w:rsidRPr="003D53D2">
              <w:rPr>
                <w:color w:val="000000"/>
              </w:rPr>
              <w:t>0,7</w:t>
            </w:r>
          </w:p>
        </w:tc>
        <w:tc>
          <w:tcPr>
            <w:tcW w:w="780" w:type="dxa"/>
            <w:shd w:val="clear" w:color="000000" w:fill="F2F2F2"/>
            <w:noWrap/>
            <w:vAlign w:val="center"/>
          </w:tcPr>
          <w:p w14:paraId="4BFFA8E2" w14:textId="77777777" w:rsidR="00DC1FE8" w:rsidRPr="003D53D2" w:rsidRDefault="00DC1FE8" w:rsidP="00F32468">
            <w:pPr>
              <w:jc w:val="center"/>
              <w:rPr>
                <w:color w:val="000000"/>
              </w:rPr>
            </w:pPr>
            <w:r w:rsidRPr="003D53D2">
              <w:rPr>
                <w:color w:val="000000"/>
              </w:rPr>
              <w:t>0,8</w:t>
            </w:r>
          </w:p>
        </w:tc>
        <w:tc>
          <w:tcPr>
            <w:tcW w:w="780" w:type="dxa"/>
            <w:shd w:val="clear" w:color="000000" w:fill="F2F2F2"/>
            <w:noWrap/>
            <w:vAlign w:val="center"/>
          </w:tcPr>
          <w:p w14:paraId="29FEC4BD" w14:textId="77777777" w:rsidR="00DC1FE8" w:rsidRPr="003D53D2" w:rsidRDefault="00DC1FE8" w:rsidP="00F32468">
            <w:pPr>
              <w:jc w:val="center"/>
              <w:rPr>
                <w:color w:val="000000"/>
              </w:rPr>
            </w:pPr>
            <w:r w:rsidRPr="003D53D2">
              <w:rPr>
                <w:color w:val="000000"/>
              </w:rPr>
              <w:t>0,9</w:t>
            </w:r>
          </w:p>
        </w:tc>
        <w:tc>
          <w:tcPr>
            <w:tcW w:w="850" w:type="dxa"/>
            <w:shd w:val="clear" w:color="000000" w:fill="F2F2F2"/>
            <w:noWrap/>
            <w:vAlign w:val="center"/>
          </w:tcPr>
          <w:p w14:paraId="2DCE49F2" w14:textId="77777777" w:rsidR="00DC1FE8" w:rsidRPr="003D53D2" w:rsidRDefault="00DC1FE8" w:rsidP="00F32468">
            <w:pPr>
              <w:jc w:val="center"/>
              <w:rPr>
                <w:color w:val="000000"/>
              </w:rPr>
            </w:pPr>
            <w:r w:rsidRPr="003D53D2">
              <w:rPr>
                <w:color w:val="000000"/>
              </w:rPr>
              <w:t>1,0</w:t>
            </w:r>
          </w:p>
        </w:tc>
      </w:tr>
      <w:tr w:rsidR="00DC1FE8" w:rsidRPr="003D53D2" w14:paraId="0D6A0690" w14:textId="77777777" w:rsidTr="00F32468">
        <w:trPr>
          <w:trHeight w:val="600"/>
        </w:trPr>
        <w:tc>
          <w:tcPr>
            <w:tcW w:w="2410" w:type="dxa"/>
            <w:shd w:val="clear" w:color="auto" w:fill="auto"/>
          </w:tcPr>
          <w:p w14:paraId="00D2504A" w14:textId="77777777" w:rsidR="00DC1FE8" w:rsidRPr="003D53D2" w:rsidRDefault="00DC1FE8" w:rsidP="00F32468">
            <w:pPr>
              <w:rPr>
                <w:color w:val="000000"/>
              </w:rPr>
            </w:pPr>
            <w:r w:rsidRPr="003D53D2">
              <w:rPr>
                <w:color w:val="000000"/>
              </w:rPr>
              <w:t>срок существования компании, лет</w:t>
            </w:r>
          </w:p>
        </w:tc>
        <w:tc>
          <w:tcPr>
            <w:tcW w:w="851" w:type="dxa"/>
            <w:shd w:val="clear" w:color="000000" w:fill="FFE5E5"/>
            <w:vAlign w:val="center"/>
          </w:tcPr>
          <w:p w14:paraId="1F5ED112" w14:textId="77777777" w:rsidR="00DC1FE8" w:rsidRPr="003D53D2" w:rsidRDefault="00DC1FE8" w:rsidP="00F32468">
            <w:pPr>
              <w:jc w:val="center"/>
              <w:rPr>
                <w:color w:val="000000"/>
              </w:rPr>
            </w:pPr>
            <w:r w:rsidRPr="003D53D2">
              <w:rPr>
                <w:color w:val="000000"/>
              </w:rPr>
              <w:t>менее 1 года</w:t>
            </w:r>
          </w:p>
        </w:tc>
        <w:tc>
          <w:tcPr>
            <w:tcW w:w="567" w:type="dxa"/>
            <w:shd w:val="clear" w:color="000000" w:fill="FFE5E5"/>
            <w:noWrap/>
            <w:vAlign w:val="center"/>
          </w:tcPr>
          <w:p w14:paraId="13875D22" w14:textId="77777777" w:rsidR="00DC1FE8" w:rsidRPr="003D53D2" w:rsidRDefault="00DC1FE8" w:rsidP="00F32468">
            <w:pPr>
              <w:jc w:val="center"/>
              <w:rPr>
                <w:color w:val="000000"/>
              </w:rPr>
            </w:pPr>
            <w:r w:rsidRPr="003D53D2">
              <w:rPr>
                <w:color w:val="000000"/>
              </w:rPr>
              <w:t>1,4</w:t>
            </w:r>
          </w:p>
        </w:tc>
        <w:tc>
          <w:tcPr>
            <w:tcW w:w="567" w:type="dxa"/>
            <w:shd w:val="clear" w:color="000000" w:fill="FFE5E5"/>
            <w:noWrap/>
            <w:vAlign w:val="center"/>
          </w:tcPr>
          <w:p w14:paraId="4B0CAC2B" w14:textId="77777777" w:rsidR="00DC1FE8" w:rsidRPr="003D53D2" w:rsidRDefault="00DC1FE8" w:rsidP="00F32468">
            <w:pPr>
              <w:jc w:val="center"/>
              <w:rPr>
                <w:color w:val="000000"/>
              </w:rPr>
            </w:pPr>
            <w:r w:rsidRPr="003D53D2">
              <w:rPr>
                <w:color w:val="000000"/>
              </w:rPr>
              <w:t>1,8</w:t>
            </w:r>
          </w:p>
        </w:tc>
        <w:tc>
          <w:tcPr>
            <w:tcW w:w="567" w:type="dxa"/>
            <w:shd w:val="clear" w:color="000000" w:fill="FFE5E5"/>
            <w:noWrap/>
            <w:vAlign w:val="center"/>
          </w:tcPr>
          <w:p w14:paraId="4035C267" w14:textId="77777777" w:rsidR="00DC1FE8" w:rsidRPr="003D53D2" w:rsidRDefault="00DC1FE8" w:rsidP="00F32468">
            <w:pPr>
              <w:jc w:val="center"/>
              <w:rPr>
                <w:color w:val="000000"/>
              </w:rPr>
            </w:pPr>
            <w:r w:rsidRPr="003D53D2">
              <w:rPr>
                <w:color w:val="000000"/>
              </w:rPr>
              <w:t>2,2</w:t>
            </w:r>
          </w:p>
        </w:tc>
        <w:tc>
          <w:tcPr>
            <w:tcW w:w="567" w:type="dxa"/>
            <w:shd w:val="clear" w:color="000000" w:fill="F8FFB9"/>
            <w:noWrap/>
            <w:vAlign w:val="center"/>
          </w:tcPr>
          <w:p w14:paraId="696FC43B" w14:textId="77777777" w:rsidR="00DC1FE8" w:rsidRPr="003D53D2" w:rsidRDefault="00DC1FE8" w:rsidP="00F32468">
            <w:pPr>
              <w:jc w:val="center"/>
              <w:rPr>
                <w:color w:val="000000"/>
              </w:rPr>
            </w:pPr>
            <w:r w:rsidRPr="003D53D2">
              <w:rPr>
                <w:color w:val="000000"/>
              </w:rPr>
              <w:t>2,6</w:t>
            </w:r>
          </w:p>
        </w:tc>
        <w:tc>
          <w:tcPr>
            <w:tcW w:w="614" w:type="dxa"/>
            <w:shd w:val="clear" w:color="000000" w:fill="F8FFB9"/>
            <w:noWrap/>
            <w:vAlign w:val="center"/>
          </w:tcPr>
          <w:p w14:paraId="7FC7EAF7" w14:textId="77777777" w:rsidR="00DC1FE8" w:rsidRPr="003D53D2" w:rsidRDefault="00DC1FE8" w:rsidP="00F32468">
            <w:pPr>
              <w:jc w:val="center"/>
              <w:rPr>
                <w:color w:val="000000"/>
              </w:rPr>
            </w:pPr>
            <w:r w:rsidRPr="003D53D2">
              <w:rPr>
                <w:color w:val="000000"/>
              </w:rPr>
              <w:t>3</w:t>
            </w:r>
          </w:p>
        </w:tc>
        <w:tc>
          <w:tcPr>
            <w:tcW w:w="614" w:type="dxa"/>
            <w:shd w:val="clear" w:color="000000" w:fill="C6FED1"/>
            <w:noWrap/>
            <w:vAlign w:val="center"/>
          </w:tcPr>
          <w:p w14:paraId="338DF646" w14:textId="77777777" w:rsidR="00DC1FE8" w:rsidRPr="003D53D2" w:rsidRDefault="00DC1FE8" w:rsidP="00F32468">
            <w:pPr>
              <w:jc w:val="center"/>
              <w:rPr>
                <w:color w:val="000000"/>
              </w:rPr>
            </w:pPr>
            <w:r w:rsidRPr="003D53D2">
              <w:rPr>
                <w:color w:val="000000"/>
              </w:rPr>
              <w:t>4,4</w:t>
            </w:r>
          </w:p>
        </w:tc>
        <w:tc>
          <w:tcPr>
            <w:tcW w:w="614" w:type="dxa"/>
            <w:shd w:val="clear" w:color="000000" w:fill="C6FED1"/>
            <w:noWrap/>
            <w:vAlign w:val="center"/>
          </w:tcPr>
          <w:p w14:paraId="682DAEAC" w14:textId="77777777" w:rsidR="00DC1FE8" w:rsidRPr="003D53D2" w:rsidRDefault="00DC1FE8" w:rsidP="00F32468">
            <w:pPr>
              <w:jc w:val="center"/>
              <w:rPr>
                <w:color w:val="000000"/>
              </w:rPr>
            </w:pPr>
            <w:r w:rsidRPr="003D53D2">
              <w:rPr>
                <w:color w:val="000000"/>
              </w:rPr>
              <w:t>5,8</w:t>
            </w:r>
          </w:p>
        </w:tc>
        <w:tc>
          <w:tcPr>
            <w:tcW w:w="780" w:type="dxa"/>
            <w:shd w:val="clear" w:color="000000" w:fill="C6FED1"/>
            <w:noWrap/>
            <w:vAlign w:val="center"/>
          </w:tcPr>
          <w:p w14:paraId="3B92F51F" w14:textId="77777777" w:rsidR="00DC1FE8" w:rsidRPr="003D53D2" w:rsidRDefault="00DC1FE8" w:rsidP="00F32468">
            <w:pPr>
              <w:jc w:val="center"/>
              <w:rPr>
                <w:color w:val="000000"/>
              </w:rPr>
            </w:pPr>
            <w:r w:rsidRPr="003D53D2">
              <w:rPr>
                <w:color w:val="000000"/>
              </w:rPr>
              <w:t>7,2</w:t>
            </w:r>
          </w:p>
        </w:tc>
        <w:tc>
          <w:tcPr>
            <w:tcW w:w="780" w:type="dxa"/>
            <w:shd w:val="clear" w:color="000000" w:fill="C6FED1"/>
            <w:noWrap/>
            <w:vAlign w:val="center"/>
          </w:tcPr>
          <w:p w14:paraId="0FD26AAD" w14:textId="77777777" w:rsidR="00DC1FE8" w:rsidRPr="003D53D2" w:rsidRDefault="00DC1FE8" w:rsidP="00F32468">
            <w:pPr>
              <w:jc w:val="center"/>
              <w:rPr>
                <w:color w:val="000000"/>
              </w:rPr>
            </w:pPr>
            <w:r w:rsidRPr="003D53D2">
              <w:rPr>
                <w:color w:val="000000"/>
              </w:rPr>
              <w:t>8,6</w:t>
            </w:r>
          </w:p>
        </w:tc>
        <w:tc>
          <w:tcPr>
            <w:tcW w:w="850" w:type="dxa"/>
            <w:shd w:val="clear" w:color="000000" w:fill="C6FED1"/>
            <w:vAlign w:val="center"/>
          </w:tcPr>
          <w:p w14:paraId="16531C1B" w14:textId="77777777" w:rsidR="00DC1FE8" w:rsidRPr="003D53D2" w:rsidRDefault="00DC1FE8" w:rsidP="00F32468">
            <w:pPr>
              <w:jc w:val="center"/>
              <w:rPr>
                <w:color w:val="000000"/>
              </w:rPr>
            </w:pPr>
            <w:r w:rsidRPr="003D53D2">
              <w:rPr>
                <w:color w:val="000000"/>
              </w:rPr>
              <w:t>более 10 лет</w:t>
            </w:r>
          </w:p>
        </w:tc>
      </w:tr>
    </w:tbl>
    <w:p w14:paraId="378A721E" w14:textId="77777777" w:rsidR="00DC1FE8" w:rsidRPr="003D53D2" w:rsidRDefault="00DC1FE8" w:rsidP="007C08A0">
      <w:pPr>
        <w:pStyle w:val="aa"/>
        <w:numPr>
          <w:ilvl w:val="1"/>
          <w:numId w:val="31"/>
        </w:numPr>
        <w:spacing w:before="120" w:after="120"/>
        <w:ind w:left="0" w:firstLine="0"/>
        <w:rPr>
          <w:b/>
        </w:rPr>
      </w:pPr>
      <w:r w:rsidRPr="003D53D2">
        <w:rPr>
          <w:b/>
        </w:rPr>
        <w:t>Финансовые условия сделки</w:t>
      </w:r>
    </w:p>
    <w:p w14:paraId="5548BE64" w14:textId="77777777" w:rsidR="00DC1FE8" w:rsidRPr="003D53D2" w:rsidRDefault="00DC1FE8" w:rsidP="00DC1FE8">
      <w:pPr>
        <w:jc w:val="both"/>
      </w:pPr>
      <w:r w:rsidRPr="003D53D2">
        <w:t>В рамках реализации одной из основных целей финансово-экономической экспертизы по оценке и ограничению кредитного риска финансовые условия сделки, предлагаемые участниками закупочных процедур, являются наиболее весомыми. При отсутствии предоплаты кредитные риски минимальны. При прочих равных условиях выплата аванса без покрытия банковской гарантии соответствует наибольшему риску.</w:t>
      </w:r>
    </w:p>
    <w:p w14:paraId="62BCE5D5" w14:textId="77777777" w:rsidR="00DC1FE8" w:rsidRPr="003D53D2" w:rsidRDefault="00DC1FE8" w:rsidP="00DC1FE8">
      <w:pPr>
        <w:jc w:val="both"/>
      </w:pPr>
      <w:r w:rsidRPr="003D53D2">
        <w:t xml:space="preserve">Оценка по критерию «финансовые условия сделки» осуществляется с учетом соотношения величины планируемого аванса с активами и годовой выручкой оцениваемой компании. Чем меньше величина аванса в масштабах деятельности оцениваемой компании, тем меньшее влияние факт наличия предоплаты оказывает на итоговую оценку кредитного риска; оценка в </w:t>
      </w:r>
      <w:r w:rsidRPr="003D53D2">
        <w:lastRenderedPageBreak/>
        <w:t>таком случае приближается к единице - максимально возможной оценке по данному частному критерию.</w:t>
      </w:r>
    </w:p>
    <w:p w14:paraId="03C9FE9D" w14:textId="77777777" w:rsidR="00DC1FE8" w:rsidRPr="003D53D2" w:rsidRDefault="00DC1FE8" w:rsidP="00DC1FE8">
      <w:pPr>
        <w:jc w:val="both"/>
      </w:pPr>
      <w:r w:rsidRPr="00E41B54">
        <w:t>В тех случаях, когда отдельными внутренними нормативными документами Общества устанавливаются ограничения на принимаемые банковские гарантии в части указания перечня банков, суммы и сроков гарантий, эксперт по направлению финансово-экономической экспертизы проводит оценку соответствия предлагаемой банковской гарантии требованиям указанного внутреннего нормативного документа. А в случае отсутствия на этапе закупочной процедуры информации по банковской гарантии, дает рекомендации по соблюдению требований соответствующего внутреннего нормативного документа.</w:t>
      </w:r>
    </w:p>
    <w:p w14:paraId="77398587" w14:textId="77777777" w:rsidR="00DC1FE8" w:rsidRPr="003D53D2" w:rsidRDefault="00DC1FE8" w:rsidP="00DC1FE8">
      <w:pPr>
        <w:spacing w:before="120"/>
        <w:jc w:val="right"/>
      </w:pPr>
      <w:r w:rsidRPr="003D53D2">
        <w:t>Таблица Оценка финансовых условий сделки</w:t>
      </w:r>
    </w:p>
    <w:tbl>
      <w:tblPr>
        <w:tblW w:w="9923" w:type="dxa"/>
        <w:tblInd w:w="-10" w:type="dxa"/>
        <w:tblLook w:val="04A0" w:firstRow="1" w:lastRow="0" w:firstColumn="1" w:lastColumn="0" w:noHBand="0" w:noVBand="1"/>
      </w:tblPr>
      <w:tblGrid>
        <w:gridCol w:w="2020"/>
        <w:gridCol w:w="851"/>
        <w:gridCol w:w="636"/>
        <w:gridCol w:w="636"/>
        <w:gridCol w:w="636"/>
        <w:gridCol w:w="636"/>
        <w:gridCol w:w="636"/>
        <w:gridCol w:w="688"/>
        <w:gridCol w:w="636"/>
        <w:gridCol w:w="705"/>
        <w:gridCol w:w="816"/>
        <w:gridCol w:w="1027"/>
      </w:tblGrid>
      <w:tr w:rsidR="00DC1FE8" w:rsidRPr="003D53D2" w14:paraId="03A7F3B2" w14:textId="77777777" w:rsidTr="00F32468">
        <w:trPr>
          <w:trHeight w:val="615"/>
        </w:trPr>
        <w:tc>
          <w:tcPr>
            <w:tcW w:w="2020"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74C48A98" w14:textId="77777777" w:rsidR="00DC1FE8" w:rsidRPr="003D53D2" w:rsidRDefault="00DC1FE8" w:rsidP="00F32468">
            <w:pPr>
              <w:rPr>
                <w:color w:val="000000"/>
              </w:rPr>
            </w:pPr>
            <w:r w:rsidRPr="003D53D2">
              <w:rPr>
                <w:color w:val="000000"/>
              </w:rPr>
              <w:t>Оценка при отсутствии аванса</w:t>
            </w:r>
          </w:p>
        </w:tc>
        <w:tc>
          <w:tcPr>
            <w:tcW w:w="7903" w:type="dxa"/>
            <w:gridSpan w:val="11"/>
            <w:tcBorders>
              <w:top w:val="single" w:sz="8" w:space="0" w:color="auto"/>
              <w:left w:val="nil"/>
              <w:bottom w:val="single" w:sz="8" w:space="0" w:color="auto"/>
              <w:right w:val="single" w:sz="8" w:space="0" w:color="auto"/>
            </w:tcBorders>
            <w:shd w:val="clear" w:color="000000" w:fill="C6FED1"/>
            <w:noWrap/>
            <w:vAlign w:val="center"/>
            <w:hideMark/>
          </w:tcPr>
          <w:p w14:paraId="3305E17B" w14:textId="77777777" w:rsidR="00DC1FE8" w:rsidRPr="003D53D2" w:rsidRDefault="00DC1FE8" w:rsidP="00F32468">
            <w:pPr>
              <w:jc w:val="center"/>
              <w:rPr>
                <w:color w:val="000000"/>
              </w:rPr>
            </w:pPr>
            <w:r w:rsidRPr="003D53D2">
              <w:rPr>
                <w:color w:val="000000"/>
              </w:rPr>
              <w:t>1</w:t>
            </w:r>
          </w:p>
        </w:tc>
      </w:tr>
      <w:tr w:rsidR="00DC1FE8" w:rsidRPr="003D53D2" w14:paraId="2064AFD9" w14:textId="77777777" w:rsidTr="00F32468">
        <w:trPr>
          <w:trHeight w:val="915"/>
        </w:trPr>
        <w:tc>
          <w:tcPr>
            <w:tcW w:w="2020" w:type="dxa"/>
            <w:tcBorders>
              <w:top w:val="nil"/>
              <w:left w:val="single" w:sz="8" w:space="0" w:color="auto"/>
              <w:bottom w:val="single" w:sz="8" w:space="0" w:color="auto"/>
              <w:right w:val="single" w:sz="8" w:space="0" w:color="auto"/>
            </w:tcBorders>
            <w:shd w:val="clear" w:color="000000" w:fill="F2F2F2"/>
            <w:vAlign w:val="center"/>
            <w:hideMark/>
          </w:tcPr>
          <w:p w14:paraId="5D3C9621" w14:textId="77777777" w:rsidR="00DC1FE8" w:rsidRPr="003D53D2" w:rsidRDefault="00DC1FE8" w:rsidP="00F32468">
            <w:pPr>
              <w:rPr>
                <w:color w:val="000000"/>
              </w:rPr>
            </w:pPr>
            <w:r w:rsidRPr="003D53D2">
              <w:rPr>
                <w:color w:val="000000"/>
              </w:rPr>
              <w:t>Оценка при полном покрытии аванса банковской гарантией</w:t>
            </w:r>
          </w:p>
        </w:tc>
        <w:tc>
          <w:tcPr>
            <w:tcW w:w="851" w:type="dxa"/>
            <w:tcBorders>
              <w:top w:val="nil"/>
              <w:left w:val="nil"/>
              <w:bottom w:val="single" w:sz="8" w:space="0" w:color="auto"/>
              <w:right w:val="single" w:sz="8" w:space="0" w:color="auto"/>
            </w:tcBorders>
            <w:shd w:val="clear" w:color="000000" w:fill="F8FFB9"/>
            <w:noWrap/>
            <w:vAlign w:val="center"/>
            <w:hideMark/>
          </w:tcPr>
          <w:p w14:paraId="78585F1B" w14:textId="77777777" w:rsidR="00DC1FE8" w:rsidRPr="003D53D2" w:rsidRDefault="00DC1FE8" w:rsidP="00F32468">
            <w:pPr>
              <w:jc w:val="center"/>
              <w:rPr>
                <w:color w:val="000000"/>
              </w:rPr>
            </w:pPr>
            <w:r w:rsidRPr="003D53D2">
              <w:rPr>
                <w:color w:val="000000"/>
              </w:rPr>
              <w:t>0,4</w:t>
            </w:r>
          </w:p>
        </w:tc>
        <w:tc>
          <w:tcPr>
            <w:tcW w:w="636" w:type="dxa"/>
            <w:tcBorders>
              <w:top w:val="nil"/>
              <w:left w:val="nil"/>
              <w:bottom w:val="single" w:sz="8" w:space="0" w:color="auto"/>
              <w:right w:val="single" w:sz="8" w:space="0" w:color="auto"/>
            </w:tcBorders>
            <w:shd w:val="clear" w:color="000000" w:fill="F8FFB9"/>
            <w:noWrap/>
            <w:vAlign w:val="center"/>
            <w:hideMark/>
          </w:tcPr>
          <w:p w14:paraId="714576F5" w14:textId="77777777" w:rsidR="00DC1FE8" w:rsidRPr="003D53D2" w:rsidRDefault="00DC1FE8" w:rsidP="00F32468">
            <w:pPr>
              <w:jc w:val="center"/>
              <w:rPr>
                <w:color w:val="000000"/>
              </w:rPr>
            </w:pPr>
            <w:r w:rsidRPr="003D53D2">
              <w:rPr>
                <w:color w:val="000000"/>
              </w:rPr>
              <w:t>0,46</w:t>
            </w:r>
          </w:p>
        </w:tc>
        <w:tc>
          <w:tcPr>
            <w:tcW w:w="636" w:type="dxa"/>
            <w:tcBorders>
              <w:top w:val="nil"/>
              <w:left w:val="nil"/>
              <w:bottom w:val="single" w:sz="8" w:space="0" w:color="auto"/>
              <w:right w:val="single" w:sz="8" w:space="0" w:color="auto"/>
            </w:tcBorders>
            <w:shd w:val="clear" w:color="000000" w:fill="F8FFB9"/>
            <w:noWrap/>
            <w:vAlign w:val="center"/>
            <w:hideMark/>
          </w:tcPr>
          <w:p w14:paraId="10F1816E" w14:textId="77777777" w:rsidR="00DC1FE8" w:rsidRPr="003D53D2" w:rsidRDefault="00DC1FE8" w:rsidP="00F32468">
            <w:pPr>
              <w:jc w:val="center"/>
              <w:rPr>
                <w:color w:val="000000"/>
              </w:rPr>
            </w:pPr>
            <w:r w:rsidRPr="003D53D2">
              <w:rPr>
                <w:color w:val="000000"/>
              </w:rPr>
              <w:t>0,52</w:t>
            </w:r>
          </w:p>
        </w:tc>
        <w:tc>
          <w:tcPr>
            <w:tcW w:w="636" w:type="dxa"/>
            <w:tcBorders>
              <w:top w:val="nil"/>
              <w:left w:val="nil"/>
              <w:bottom w:val="single" w:sz="8" w:space="0" w:color="auto"/>
              <w:right w:val="single" w:sz="8" w:space="0" w:color="auto"/>
            </w:tcBorders>
            <w:shd w:val="clear" w:color="000000" w:fill="F8FFB9"/>
            <w:noWrap/>
            <w:vAlign w:val="center"/>
            <w:hideMark/>
          </w:tcPr>
          <w:p w14:paraId="1BFF0625" w14:textId="77777777" w:rsidR="00DC1FE8" w:rsidRPr="003D53D2" w:rsidRDefault="00DC1FE8" w:rsidP="00F32468">
            <w:pPr>
              <w:jc w:val="center"/>
              <w:rPr>
                <w:color w:val="000000"/>
              </w:rPr>
            </w:pPr>
            <w:r w:rsidRPr="003D53D2">
              <w:rPr>
                <w:color w:val="000000"/>
              </w:rPr>
              <w:t>0,58</w:t>
            </w:r>
          </w:p>
        </w:tc>
        <w:tc>
          <w:tcPr>
            <w:tcW w:w="636" w:type="dxa"/>
            <w:tcBorders>
              <w:top w:val="nil"/>
              <w:left w:val="nil"/>
              <w:bottom w:val="single" w:sz="8" w:space="0" w:color="auto"/>
              <w:right w:val="single" w:sz="8" w:space="0" w:color="auto"/>
            </w:tcBorders>
            <w:shd w:val="clear" w:color="000000" w:fill="C6FED1"/>
            <w:noWrap/>
            <w:vAlign w:val="center"/>
            <w:hideMark/>
          </w:tcPr>
          <w:p w14:paraId="219B813A" w14:textId="77777777" w:rsidR="00DC1FE8" w:rsidRPr="003D53D2" w:rsidRDefault="00DC1FE8" w:rsidP="00F32468">
            <w:pPr>
              <w:jc w:val="center"/>
              <w:rPr>
                <w:color w:val="000000"/>
              </w:rPr>
            </w:pPr>
            <w:r w:rsidRPr="003D53D2">
              <w:rPr>
                <w:color w:val="000000"/>
              </w:rPr>
              <w:t>0,64</w:t>
            </w:r>
          </w:p>
        </w:tc>
        <w:tc>
          <w:tcPr>
            <w:tcW w:w="636" w:type="dxa"/>
            <w:tcBorders>
              <w:top w:val="nil"/>
              <w:left w:val="nil"/>
              <w:bottom w:val="single" w:sz="8" w:space="0" w:color="auto"/>
              <w:right w:val="single" w:sz="8" w:space="0" w:color="auto"/>
            </w:tcBorders>
            <w:shd w:val="clear" w:color="000000" w:fill="C6FED1"/>
            <w:noWrap/>
            <w:vAlign w:val="center"/>
            <w:hideMark/>
          </w:tcPr>
          <w:p w14:paraId="65B941FE" w14:textId="77777777" w:rsidR="00DC1FE8" w:rsidRPr="003D53D2" w:rsidRDefault="00DC1FE8" w:rsidP="00F32468">
            <w:pPr>
              <w:jc w:val="center"/>
              <w:rPr>
                <w:color w:val="000000"/>
              </w:rPr>
            </w:pPr>
            <w:r w:rsidRPr="003D53D2">
              <w:rPr>
                <w:color w:val="000000"/>
              </w:rPr>
              <w:t>0,7</w:t>
            </w:r>
          </w:p>
        </w:tc>
        <w:tc>
          <w:tcPr>
            <w:tcW w:w="688" w:type="dxa"/>
            <w:tcBorders>
              <w:top w:val="nil"/>
              <w:left w:val="nil"/>
              <w:bottom w:val="single" w:sz="8" w:space="0" w:color="auto"/>
              <w:right w:val="single" w:sz="8" w:space="0" w:color="auto"/>
            </w:tcBorders>
            <w:shd w:val="clear" w:color="000000" w:fill="C6FED1"/>
            <w:noWrap/>
            <w:vAlign w:val="center"/>
            <w:hideMark/>
          </w:tcPr>
          <w:p w14:paraId="0F25A8C2" w14:textId="77777777" w:rsidR="00DC1FE8" w:rsidRPr="003D53D2" w:rsidRDefault="00DC1FE8" w:rsidP="00F32468">
            <w:pPr>
              <w:jc w:val="center"/>
              <w:rPr>
                <w:color w:val="000000"/>
              </w:rPr>
            </w:pPr>
            <w:r w:rsidRPr="003D53D2">
              <w:rPr>
                <w:color w:val="000000"/>
              </w:rPr>
              <w:t>0,76</w:t>
            </w:r>
          </w:p>
        </w:tc>
        <w:tc>
          <w:tcPr>
            <w:tcW w:w="636" w:type="dxa"/>
            <w:tcBorders>
              <w:top w:val="nil"/>
              <w:left w:val="nil"/>
              <w:bottom w:val="single" w:sz="8" w:space="0" w:color="auto"/>
              <w:right w:val="single" w:sz="8" w:space="0" w:color="auto"/>
            </w:tcBorders>
            <w:shd w:val="clear" w:color="000000" w:fill="C6FED1"/>
            <w:noWrap/>
            <w:vAlign w:val="center"/>
            <w:hideMark/>
          </w:tcPr>
          <w:p w14:paraId="32C7DB24" w14:textId="77777777" w:rsidR="00DC1FE8" w:rsidRPr="003D53D2" w:rsidRDefault="00DC1FE8" w:rsidP="00F32468">
            <w:pPr>
              <w:jc w:val="center"/>
              <w:rPr>
                <w:color w:val="000000"/>
              </w:rPr>
            </w:pPr>
            <w:r w:rsidRPr="003D53D2">
              <w:rPr>
                <w:color w:val="000000"/>
              </w:rPr>
              <w:t>0,82</w:t>
            </w:r>
          </w:p>
        </w:tc>
        <w:tc>
          <w:tcPr>
            <w:tcW w:w="705" w:type="dxa"/>
            <w:tcBorders>
              <w:top w:val="nil"/>
              <w:left w:val="nil"/>
              <w:bottom w:val="single" w:sz="8" w:space="0" w:color="auto"/>
              <w:right w:val="single" w:sz="8" w:space="0" w:color="auto"/>
            </w:tcBorders>
            <w:shd w:val="clear" w:color="000000" w:fill="C6FED1"/>
            <w:noWrap/>
            <w:vAlign w:val="center"/>
            <w:hideMark/>
          </w:tcPr>
          <w:p w14:paraId="382EC48D" w14:textId="77777777" w:rsidR="00DC1FE8" w:rsidRPr="003D53D2" w:rsidRDefault="00DC1FE8" w:rsidP="00F32468">
            <w:pPr>
              <w:jc w:val="center"/>
              <w:rPr>
                <w:color w:val="000000"/>
              </w:rPr>
            </w:pPr>
            <w:r w:rsidRPr="003D53D2">
              <w:rPr>
                <w:color w:val="000000"/>
              </w:rPr>
              <w:t>0,88</w:t>
            </w:r>
          </w:p>
        </w:tc>
        <w:tc>
          <w:tcPr>
            <w:tcW w:w="816" w:type="dxa"/>
            <w:tcBorders>
              <w:top w:val="nil"/>
              <w:left w:val="nil"/>
              <w:bottom w:val="single" w:sz="8" w:space="0" w:color="auto"/>
              <w:right w:val="single" w:sz="8" w:space="0" w:color="auto"/>
            </w:tcBorders>
            <w:shd w:val="clear" w:color="000000" w:fill="C6FED1"/>
            <w:noWrap/>
            <w:vAlign w:val="center"/>
            <w:hideMark/>
          </w:tcPr>
          <w:p w14:paraId="75373235" w14:textId="77777777" w:rsidR="00DC1FE8" w:rsidRPr="003D53D2" w:rsidRDefault="00DC1FE8" w:rsidP="00F32468">
            <w:pPr>
              <w:jc w:val="center"/>
              <w:rPr>
                <w:color w:val="000000"/>
              </w:rPr>
            </w:pPr>
            <w:r w:rsidRPr="003D53D2">
              <w:rPr>
                <w:color w:val="000000"/>
              </w:rPr>
              <w:t>0,94</w:t>
            </w:r>
          </w:p>
        </w:tc>
        <w:tc>
          <w:tcPr>
            <w:tcW w:w="1027" w:type="dxa"/>
            <w:tcBorders>
              <w:top w:val="nil"/>
              <w:left w:val="nil"/>
              <w:bottom w:val="single" w:sz="8" w:space="0" w:color="auto"/>
              <w:right w:val="single" w:sz="8" w:space="0" w:color="auto"/>
            </w:tcBorders>
            <w:shd w:val="clear" w:color="000000" w:fill="C6FED1"/>
            <w:noWrap/>
            <w:vAlign w:val="center"/>
            <w:hideMark/>
          </w:tcPr>
          <w:p w14:paraId="618E050D" w14:textId="77777777" w:rsidR="00DC1FE8" w:rsidRPr="003D53D2" w:rsidRDefault="00DC1FE8" w:rsidP="00F32468">
            <w:pPr>
              <w:jc w:val="center"/>
              <w:rPr>
                <w:color w:val="000000"/>
              </w:rPr>
            </w:pPr>
            <w:r w:rsidRPr="003D53D2">
              <w:rPr>
                <w:color w:val="000000"/>
              </w:rPr>
              <w:t>1</w:t>
            </w:r>
          </w:p>
        </w:tc>
      </w:tr>
      <w:tr w:rsidR="00DC1FE8" w:rsidRPr="003D53D2" w14:paraId="0A6EB002" w14:textId="77777777" w:rsidTr="00F32468">
        <w:trPr>
          <w:trHeight w:val="915"/>
        </w:trPr>
        <w:tc>
          <w:tcPr>
            <w:tcW w:w="2020" w:type="dxa"/>
            <w:tcBorders>
              <w:top w:val="nil"/>
              <w:left w:val="single" w:sz="8" w:space="0" w:color="auto"/>
              <w:bottom w:val="single" w:sz="8" w:space="0" w:color="auto"/>
              <w:right w:val="single" w:sz="8" w:space="0" w:color="auto"/>
            </w:tcBorders>
            <w:shd w:val="clear" w:color="000000" w:fill="F2F2F2"/>
            <w:vAlign w:val="center"/>
            <w:hideMark/>
          </w:tcPr>
          <w:p w14:paraId="51BACF6E" w14:textId="77777777" w:rsidR="00DC1FE8" w:rsidRPr="003D53D2" w:rsidRDefault="00DC1FE8" w:rsidP="00F32468">
            <w:pPr>
              <w:rPr>
                <w:color w:val="000000"/>
              </w:rPr>
            </w:pPr>
            <w:r w:rsidRPr="003D53D2">
              <w:rPr>
                <w:color w:val="000000"/>
              </w:rPr>
              <w:t>Оценка при выплате аванса без покрытия банковской гарантией</w:t>
            </w:r>
          </w:p>
        </w:tc>
        <w:tc>
          <w:tcPr>
            <w:tcW w:w="851" w:type="dxa"/>
            <w:tcBorders>
              <w:top w:val="nil"/>
              <w:left w:val="nil"/>
              <w:bottom w:val="single" w:sz="8" w:space="0" w:color="auto"/>
              <w:right w:val="single" w:sz="8" w:space="0" w:color="auto"/>
            </w:tcBorders>
            <w:shd w:val="clear" w:color="000000" w:fill="FFE5E5"/>
            <w:noWrap/>
            <w:vAlign w:val="center"/>
            <w:hideMark/>
          </w:tcPr>
          <w:p w14:paraId="06B48043" w14:textId="77777777" w:rsidR="00DC1FE8" w:rsidRPr="003D53D2" w:rsidRDefault="00DC1FE8" w:rsidP="00F32468">
            <w:pPr>
              <w:jc w:val="center"/>
              <w:rPr>
                <w:color w:val="000000"/>
              </w:rPr>
            </w:pPr>
            <w:r w:rsidRPr="003D53D2">
              <w:rPr>
                <w:color w:val="000000"/>
              </w:rPr>
              <w:t>0</w:t>
            </w:r>
          </w:p>
        </w:tc>
        <w:tc>
          <w:tcPr>
            <w:tcW w:w="636" w:type="dxa"/>
            <w:tcBorders>
              <w:top w:val="nil"/>
              <w:left w:val="nil"/>
              <w:bottom w:val="single" w:sz="8" w:space="0" w:color="auto"/>
              <w:right w:val="single" w:sz="8" w:space="0" w:color="auto"/>
            </w:tcBorders>
            <w:shd w:val="clear" w:color="000000" w:fill="FFE5E5"/>
            <w:noWrap/>
            <w:vAlign w:val="center"/>
            <w:hideMark/>
          </w:tcPr>
          <w:p w14:paraId="55A940E3" w14:textId="77777777" w:rsidR="00DC1FE8" w:rsidRPr="003D53D2" w:rsidRDefault="00DC1FE8" w:rsidP="00F32468">
            <w:pPr>
              <w:jc w:val="center"/>
              <w:rPr>
                <w:color w:val="000000"/>
              </w:rPr>
            </w:pPr>
            <w:r w:rsidRPr="003D53D2">
              <w:rPr>
                <w:color w:val="000000"/>
              </w:rPr>
              <w:t>0,07</w:t>
            </w:r>
          </w:p>
        </w:tc>
        <w:tc>
          <w:tcPr>
            <w:tcW w:w="636" w:type="dxa"/>
            <w:tcBorders>
              <w:top w:val="nil"/>
              <w:left w:val="nil"/>
              <w:bottom w:val="single" w:sz="8" w:space="0" w:color="auto"/>
              <w:right w:val="single" w:sz="8" w:space="0" w:color="auto"/>
            </w:tcBorders>
            <w:shd w:val="clear" w:color="000000" w:fill="FFE5E5"/>
            <w:noWrap/>
            <w:vAlign w:val="center"/>
            <w:hideMark/>
          </w:tcPr>
          <w:p w14:paraId="592B274B" w14:textId="77777777" w:rsidR="00DC1FE8" w:rsidRPr="003D53D2" w:rsidRDefault="00DC1FE8" w:rsidP="00F32468">
            <w:pPr>
              <w:jc w:val="center"/>
              <w:rPr>
                <w:color w:val="000000"/>
              </w:rPr>
            </w:pPr>
            <w:r w:rsidRPr="003D53D2">
              <w:rPr>
                <w:color w:val="000000"/>
              </w:rPr>
              <w:t>0,14</w:t>
            </w:r>
          </w:p>
        </w:tc>
        <w:tc>
          <w:tcPr>
            <w:tcW w:w="636" w:type="dxa"/>
            <w:tcBorders>
              <w:top w:val="nil"/>
              <w:left w:val="nil"/>
              <w:bottom w:val="single" w:sz="8" w:space="0" w:color="auto"/>
              <w:right w:val="single" w:sz="8" w:space="0" w:color="auto"/>
            </w:tcBorders>
            <w:shd w:val="clear" w:color="000000" w:fill="FFE5E5"/>
            <w:noWrap/>
            <w:vAlign w:val="center"/>
            <w:hideMark/>
          </w:tcPr>
          <w:p w14:paraId="678F587D" w14:textId="77777777" w:rsidR="00DC1FE8" w:rsidRPr="003D53D2" w:rsidRDefault="00DC1FE8" w:rsidP="00F32468">
            <w:pPr>
              <w:jc w:val="center"/>
              <w:rPr>
                <w:color w:val="000000"/>
              </w:rPr>
            </w:pPr>
            <w:r w:rsidRPr="003D53D2">
              <w:rPr>
                <w:color w:val="000000"/>
              </w:rPr>
              <w:t>0,21</w:t>
            </w:r>
          </w:p>
        </w:tc>
        <w:tc>
          <w:tcPr>
            <w:tcW w:w="636" w:type="dxa"/>
            <w:tcBorders>
              <w:top w:val="nil"/>
              <w:left w:val="nil"/>
              <w:bottom w:val="single" w:sz="8" w:space="0" w:color="auto"/>
              <w:right w:val="single" w:sz="8" w:space="0" w:color="auto"/>
            </w:tcBorders>
            <w:shd w:val="clear" w:color="000000" w:fill="FFE5E5"/>
            <w:noWrap/>
            <w:vAlign w:val="center"/>
            <w:hideMark/>
          </w:tcPr>
          <w:p w14:paraId="01429100" w14:textId="77777777" w:rsidR="00DC1FE8" w:rsidRPr="003D53D2" w:rsidRDefault="00DC1FE8" w:rsidP="00F32468">
            <w:pPr>
              <w:jc w:val="center"/>
              <w:rPr>
                <w:color w:val="000000"/>
              </w:rPr>
            </w:pPr>
            <w:r w:rsidRPr="003D53D2">
              <w:rPr>
                <w:color w:val="000000"/>
              </w:rPr>
              <w:t>0,28</w:t>
            </w:r>
          </w:p>
        </w:tc>
        <w:tc>
          <w:tcPr>
            <w:tcW w:w="636" w:type="dxa"/>
            <w:tcBorders>
              <w:top w:val="nil"/>
              <w:left w:val="nil"/>
              <w:bottom w:val="single" w:sz="8" w:space="0" w:color="auto"/>
              <w:right w:val="single" w:sz="8" w:space="0" w:color="auto"/>
            </w:tcBorders>
            <w:shd w:val="clear" w:color="000000" w:fill="FFE5E5"/>
            <w:noWrap/>
            <w:vAlign w:val="center"/>
            <w:hideMark/>
          </w:tcPr>
          <w:p w14:paraId="71C15B74" w14:textId="77777777" w:rsidR="00DC1FE8" w:rsidRPr="003D53D2" w:rsidRDefault="00DC1FE8" w:rsidP="00F32468">
            <w:pPr>
              <w:jc w:val="center"/>
              <w:rPr>
                <w:color w:val="000000"/>
              </w:rPr>
            </w:pPr>
            <w:r w:rsidRPr="003D53D2">
              <w:rPr>
                <w:color w:val="000000"/>
              </w:rPr>
              <w:t>0,35</w:t>
            </w:r>
          </w:p>
        </w:tc>
        <w:tc>
          <w:tcPr>
            <w:tcW w:w="688" w:type="dxa"/>
            <w:tcBorders>
              <w:top w:val="nil"/>
              <w:left w:val="nil"/>
              <w:bottom w:val="single" w:sz="8" w:space="0" w:color="auto"/>
              <w:right w:val="single" w:sz="8" w:space="0" w:color="auto"/>
            </w:tcBorders>
            <w:shd w:val="clear" w:color="000000" w:fill="F8FFB9"/>
            <w:noWrap/>
            <w:vAlign w:val="center"/>
            <w:hideMark/>
          </w:tcPr>
          <w:p w14:paraId="21DE62A9" w14:textId="77777777" w:rsidR="00DC1FE8" w:rsidRPr="003D53D2" w:rsidRDefault="00DC1FE8" w:rsidP="00F32468">
            <w:pPr>
              <w:jc w:val="center"/>
              <w:rPr>
                <w:color w:val="000000"/>
              </w:rPr>
            </w:pPr>
            <w:r w:rsidRPr="003D53D2">
              <w:rPr>
                <w:color w:val="000000"/>
              </w:rPr>
              <w:t>0,42</w:t>
            </w:r>
          </w:p>
        </w:tc>
        <w:tc>
          <w:tcPr>
            <w:tcW w:w="636" w:type="dxa"/>
            <w:tcBorders>
              <w:top w:val="nil"/>
              <w:left w:val="nil"/>
              <w:bottom w:val="single" w:sz="8" w:space="0" w:color="auto"/>
              <w:right w:val="single" w:sz="8" w:space="0" w:color="auto"/>
            </w:tcBorders>
            <w:shd w:val="clear" w:color="000000" w:fill="F8FFB9"/>
            <w:noWrap/>
            <w:vAlign w:val="center"/>
            <w:hideMark/>
          </w:tcPr>
          <w:p w14:paraId="6B7BB39A" w14:textId="77777777" w:rsidR="00DC1FE8" w:rsidRPr="003D53D2" w:rsidRDefault="00DC1FE8" w:rsidP="00F32468">
            <w:pPr>
              <w:jc w:val="center"/>
              <w:rPr>
                <w:color w:val="000000"/>
              </w:rPr>
            </w:pPr>
            <w:r w:rsidRPr="003D53D2">
              <w:rPr>
                <w:color w:val="000000"/>
              </w:rPr>
              <w:t>0,49</w:t>
            </w:r>
          </w:p>
        </w:tc>
        <w:tc>
          <w:tcPr>
            <w:tcW w:w="705" w:type="dxa"/>
            <w:tcBorders>
              <w:top w:val="nil"/>
              <w:left w:val="nil"/>
              <w:bottom w:val="single" w:sz="8" w:space="0" w:color="auto"/>
              <w:right w:val="single" w:sz="8" w:space="0" w:color="auto"/>
            </w:tcBorders>
            <w:shd w:val="clear" w:color="000000" w:fill="F8FFB9"/>
            <w:noWrap/>
            <w:vAlign w:val="center"/>
            <w:hideMark/>
          </w:tcPr>
          <w:p w14:paraId="03A5FC5B" w14:textId="77777777" w:rsidR="00DC1FE8" w:rsidRPr="003D53D2" w:rsidRDefault="00DC1FE8" w:rsidP="00F32468">
            <w:pPr>
              <w:jc w:val="center"/>
              <w:rPr>
                <w:color w:val="000000"/>
              </w:rPr>
            </w:pPr>
            <w:r w:rsidRPr="003D53D2">
              <w:rPr>
                <w:color w:val="000000"/>
              </w:rPr>
              <w:t>0,56</w:t>
            </w:r>
          </w:p>
        </w:tc>
        <w:tc>
          <w:tcPr>
            <w:tcW w:w="816" w:type="dxa"/>
            <w:tcBorders>
              <w:top w:val="nil"/>
              <w:left w:val="nil"/>
              <w:bottom w:val="single" w:sz="8" w:space="0" w:color="auto"/>
              <w:right w:val="single" w:sz="8" w:space="0" w:color="auto"/>
            </w:tcBorders>
            <w:shd w:val="clear" w:color="000000" w:fill="C6FED1"/>
            <w:noWrap/>
            <w:vAlign w:val="center"/>
            <w:hideMark/>
          </w:tcPr>
          <w:p w14:paraId="11CEE7A2" w14:textId="77777777" w:rsidR="00DC1FE8" w:rsidRPr="003D53D2" w:rsidRDefault="00DC1FE8" w:rsidP="00F32468">
            <w:pPr>
              <w:jc w:val="center"/>
              <w:rPr>
                <w:color w:val="000000"/>
              </w:rPr>
            </w:pPr>
            <w:r w:rsidRPr="003D53D2">
              <w:rPr>
                <w:color w:val="000000"/>
              </w:rPr>
              <w:t>0,63</w:t>
            </w:r>
          </w:p>
        </w:tc>
        <w:tc>
          <w:tcPr>
            <w:tcW w:w="1027" w:type="dxa"/>
            <w:tcBorders>
              <w:top w:val="nil"/>
              <w:left w:val="nil"/>
              <w:bottom w:val="single" w:sz="8" w:space="0" w:color="auto"/>
              <w:right w:val="single" w:sz="8" w:space="0" w:color="auto"/>
            </w:tcBorders>
            <w:shd w:val="clear" w:color="000000" w:fill="C6FED1"/>
            <w:noWrap/>
            <w:vAlign w:val="center"/>
            <w:hideMark/>
          </w:tcPr>
          <w:p w14:paraId="4998EAA6" w14:textId="77777777" w:rsidR="00DC1FE8" w:rsidRPr="003D53D2" w:rsidRDefault="00DC1FE8" w:rsidP="00F32468">
            <w:pPr>
              <w:jc w:val="center"/>
              <w:rPr>
                <w:color w:val="000000"/>
              </w:rPr>
            </w:pPr>
            <w:r w:rsidRPr="003D53D2">
              <w:rPr>
                <w:color w:val="000000"/>
              </w:rPr>
              <w:t>0,7</w:t>
            </w:r>
          </w:p>
        </w:tc>
      </w:tr>
      <w:tr w:rsidR="00DC1FE8" w:rsidRPr="003D53D2" w14:paraId="15345867" w14:textId="77777777" w:rsidTr="00F32468">
        <w:trPr>
          <w:trHeight w:val="525"/>
        </w:trPr>
        <w:tc>
          <w:tcPr>
            <w:tcW w:w="2020" w:type="dxa"/>
            <w:tcBorders>
              <w:top w:val="nil"/>
              <w:left w:val="single" w:sz="8" w:space="0" w:color="auto"/>
              <w:bottom w:val="single" w:sz="8" w:space="0" w:color="auto"/>
              <w:right w:val="single" w:sz="8" w:space="0" w:color="auto"/>
            </w:tcBorders>
            <w:shd w:val="clear" w:color="auto" w:fill="auto"/>
            <w:vAlign w:val="center"/>
            <w:hideMark/>
          </w:tcPr>
          <w:p w14:paraId="5362FE10" w14:textId="77777777" w:rsidR="00DC1FE8" w:rsidRPr="003D53D2" w:rsidRDefault="00DC1FE8" w:rsidP="00F32468">
            <w:pPr>
              <w:rPr>
                <w:color w:val="000000"/>
              </w:rPr>
            </w:pPr>
            <w:r w:rsidRPr="003D53D2">
              <w:rPr>
                <w:color w:val="000000"/>
              </w:rPr>
              <w:t>Величина аванса / Годовая выручка</w:t>
            </w:r>
          </w:p>
        </w:tc>
        <w:tc>
          <w:tcPr>
            <w:tcW w:w="851" w:type="dxa"/>
            <w:tcBorders>
              <w:top w:val="nil"/>
              <w:left w:val="nil"/>
              <w:bottom w:val="single" w:sz="8" w:space="0" w:color="auto"/>
              <w:right w:val="single" w:sz="8" w:space="0" w:color="auto"/>
            </w:tcBorders>
            <w:shd w:val="clear" w:color="auto" w:fill="auto"/>
            <w:vAlign w:val="center"/>
            <w:hideMark/>
          </w:tcPr>
          <w:p w14:paraId="17B994A4" w14:textId="77777777" w:rsidR="00DC1FE8" w:rsidRPr="003D53D2" w:rsidRDefault="00DC1FE8" w:rsidP="00F32468">
            <w:pPr>
              <w:jc w:val="center"/>
              <w:rPr>
                <w:color w:val="000000"/>
              </w:rPr>
            </w:pPr>
            <w:r w:rsidRPr="003D53D2">
              <w:rPr>
                <w:color w:val="000000"/>
              </w:rPr>
              <w:t>0,7 и более</w:t>
            </w:r>
          </w:p>
        </w:tc>
        <w:tc>
          <w:tcPr>
            <w:tcW w:w="636" w:type="dxa"/>
            <w:tcBorders>
              <w:top w:val="nil"/>
              <w:left w:val="nil"/>
              <w:bottom w:val="single" w:sz="8" w:space="0" w:color="auto"/>
              <w:right w:val="single" w:sz="8" w:space="0" w:color="auto"/>
            </w:tcBorders>
            <w:shd w:val="clear" w:color="auto" w:fill="auto"/>
            <w:noWrap/>
            <w:vAlign w:val="center"/>
            <w:hideMark/>
          </w:tcPr>
          <w:p w14:paraId="45880F7A" w14:textId="77777777" w:rsidR="00DC1FE8" w:rsidRPr="003D53D2" w:rsidRDefault="00DC1FE8" w:rsidP="00F32468">
            <w:pPr>
              <w:jc w:val="center"/>
              <w:rPr>
                <w:color w:val="000000"/>
              </w:rPr>
            </w:pPr>
            <w:r w:rsidRPr="003D53D2">
              <w:rPr>
                <w:color w:val="000000"/>
                <w:lang w:val="en-US"/>
              </w:rPr>
              <w:t>0,6</w:t>
            </w:r>
          </w:p>
        </w:tc>
        <w:tc>
          <w:tcPr>
            <w:tcW w:w="636" w:type="dxa"/>
            <w:tcBorders>
              <w:top w:val="nil"/>
              <w:left w:val="nil"/>
              <w:bottom w:val="single" w:sz="8" w:space="0" w:color="auto"/>
              <w:right w:val="single" w:sz="8" w:space="0" w:color="auto"/>
            </w:tcBorders>
            <w:shd w:val="clear" w:color="auto" w:fill="auto"/>
            <w:noWrap/>
            <w:vAlign w:val="center"/>
            <w:hideMark/>
          </w:tcPr>
          <w:p w14:paraId="0FC68221" w14:textId="77777777" w:rsidR="00DC1FE8" w:rsidRPr="003D53D2" w:rsidRDefault="00DC1FE8" w:rsidP="00F32468">
            <w:pPr>
              <w:jc w:val="center"/>
              <w:rPr>
                <w:color w:val="000000"/>
              </w:rPr>
            </w:pPr>
            <w:r w:rsidRPr="003D53D2">
              <w:rPr>
                <w:color w:val="000000"/>
                <w:lang w:val="en-US"/>
              </w:rPr>
              <w:t>0,5</w:t>
            </w:r>
          </w:p>
        </w:tc>
        <w:tc>
          <w:tcPr>
            <w:tcW w:w="636" w:type="dxa"/>
            <w:tcBorders>
              <w:top w:val="nil"/>
              <w:left w:val="nil"/>
              <w:bottom w:val="single" w:sz="8" w:space="0" w:color="auto"/>
              <w:right w:val="single" w:sz="8" w:space="0" w:color="auto"/>
            </w:tcBorders>
            <w:shd w:val="clear" w:color="auto" w:fill="auto"/>
            <w:noWrap/>
            <w:vAlign w:val="center"/>
            <w:hideMark/>
          </w:tcPr>
          <w:p w14:paraId="4D7AF86A" w14:textId="77777777" w:rsidR="00DC1FE8" w:rsidRPr="003D53D2" w:rsidRDefault="00DC1FE8" w:rsidP="00F32468">
            <w:pPr>
              <w:jc w:val="center"/>
              <w:rPr>
                <w:color w:val="000000"/>
              </w:rPr>
            </w:pPr>
            <w:r w:rsidRPr="003D53D2">
              <w:rPr>
                <w:color w:val="000000"/>
                <w:lang w:val="en-US"/>
              </w:rPr>
              <w:t>0,4</w:t>
            </w:r>
          </w:p>
        </w:tc>
        <w:tc>
          <w:tcPr>
            <w:tcW w:w="636" w:type="dxa"/>
            <w:tcBorders>
              <w:top w:val="nil"/>
              <w:left w:val="nil"/>
              <w:bottom w:val="single" w:sz="8" w:space="0" w:color="auto"/>
              <w:right w:val="single" w:sz="8" w:space="0" w:color="auto"/>
            </w:tcBorders>
            <w:shd w:val="clear" w:color="auto" w:fill="auto"/>
            <w:noWrap/>
            <w:vAlign w:val="center"/>
            <w:hideMark/>
          </w:tcPr>
          <w:p w14:paraId="0198DED7" w14:textId="77777777" w:rsidR="00DC1FE8" w:rsidRPr="003D53D2" w:rsidRDefault="00DC1FE8" w:rsidP="00F32468">
            <w:pPr>
              <w:jc w:val="center"/>
              <w:rPr>
                <w:color w:val="000000"/>
              </w:rPr>
            </w:pPr>
            <w:r w:rsidRPr="003D53D2">
              <w:rPr>
                <w:color w:val="000000"/>
                <w:lang w:val="en-US"/>
              </w:rPr>
              <w:t>0,3</w:t>
            </w:r>
          </w:p>
        </w:tc>
        <w:tc>
          <w:tcPr>
            <w:tcW w:w="636" w:type="dxa"/>
            <w:tcBorders>
              <w:top w:val="nil"/>
              <w:left w:val="nil"/>
              <w:bottom w:val="single" w:sz="8" w:space="0" w:color="auto"/>
              <w:right w:val="single" w:sz="8" w:space="0" w:color="auto"/>
            </w:tcBorders>
            <w:shd w:val="clear" w:color="auto" w:fill="auto"/>
            <w:noWrap/>
            <w:vAlign w:val="center"/>
            <w:hideMark/>
          </w:tcPr>
          <w:p w14:paraId="60A999E6" w14:textId="77777777" w:rsidR="00DC1FE8" w:rsidRPr="003D53D2" w:rsidRDefault="00DC1FE8" w:rsidP="00F32468">
            <w:pPr>
              <w:jc w:val="center"/>
              <w:rPr>
                <w:color w:val="000000"/>
              </w:rPr>
            </w:pPr>
            <w:r w:rsidRPr="003D53D2">
              <w:rPr>
                <w:color w:val="000000"/>
                <w:lang w:val="en-US"/>
              </w:rPr>
              <w:t>0,23</w:t>
            </w:r>
          </w:p>
        </w:tc>
        <w:tc>
          <w:tcPr>
            <w:tcW w:w="688" w:type="dxa"/>
            <w:tcBorders>
              <w:top w:val="nil"/>
              <w:left w:val="nil"/>
              <w:bottom w:val="single" w:sz="8" w:space="0" w:color="auto"/>
              <w:right w:val="single" w:sz="8" w:space="0" w:color="auto"/>
            </w:tcBorders>
            <w:shd w:val="clear" w:color="auto" w:fill="auto"/>
            <w:noWrap/>
            <w:vAlign w:val="center"/>
            <w:hideMark/>
          </w:tcPr>
          <w:p w14:paraId="6581E472" w14:textId="77777777" w:rsidR="00DC1FE8" w:rsidRPr="003D53D2" w:rsidRDefault="00DC1FE8" w:rsidP="00F32468">
            <w:pPr>
              <w:jc w:val="center"/>
              <w:rPr>
                <w:color w:val="000000"/>
              </w:rPr>
            </w:pPr>
            <w:r w:rsidRPr="003D53D2">
              <w:rPr>
                <w:color w:val="000000"/>
                <w:lang w:val="en-US"/>
              </w:rPr>
              <w:t>0,16</w:t>
            </w:r>
          </w:p>
        </w:tc>
        <w:tc>
          <w:tcPr>
            <w:tcW w:w="636" w:type="dxa"/>
            <w:tcBorders>
              <w:top w:val="nil"/>
              <w:left w:val="nil"/>
              <w:bottom w:val="single" w:sz="8" w:space="0" w:color="auto"/>
              <w:right w:val="single" w:sz="8" w:space="0" w:color="auto"/>
            </w:tcBorders>
            <w:shd w:val="clear" w:color="auto" w:fill="auto"/>
            <w:noWrap/>
            <w:vAlign w:val="center"/>
            <w:hideMark/>
          </w:tcPr>
          <w:p w14:paraId="4325D131" w14:textId="77777777" w:rsidR="00DC1FE8" w:rsidRPr="003D53D2" w:rsidRDefault="00DC1FE8" w:rsidP="00F32468">
            <w:pPr>
              <w:jc w:val="center"/>
              <w:rPr>
                <w:color w:val="000000"/>
              </w:rPr>
            </w:pPr>
            <w:r w:rsidRPr="003D53D2">
              <w:rPr>
                <w:color w:val="000000"/>
              </w:rPr>
              <w:t>0,1</w:t>
            </w:r>
          </w:p>
        </w:tc>
        <w:tc>
          <w:tcPr>
            <w:tcW w:w="705" w:type="dxa"/>
            <w:tcBorders>
              <w:top w:val="nil"/>
              <w:left w:val="nil"/>
              <w:bottom w:val="single" w:sz="8" w:space="0" w:color="auto"/>
              <w:right w:val="single" w:sz="8" w:space="0" w:color="auto"/>
            </w:tcBorders>
            <w:shd w:val="clear" w:color="auto" w:fill="auto"/>
            <w:noWrap/>
            <w:vAlign w:val="center"/>
            <w:hideMark/>
          </w:tcPr>
          <w:p w14:paraId="1CD70E3C" w14:textId="77777777" w:rsidR="00DC1FE8" w:rsidRPr="003D53D2" w:rsidRDefault="00DC1FE8" w:rsidP="00F32468">
            <w:pPr>
              <w:jc w:val="center"/>
              <w:rPr>
                <w:color w:val="000000"/>
              </w:rPr>
            </w:pPr>
            <w:r w:rsidRPr="003D53D2">
              <w:rPr>
                <w:color w:val="000000"/>
              </w:rPr>
              <w:t>0,07</w:t>
            </w:r>
          </w:p>
        </w:tc>
        <w:tc>
          <w:tcPr>
            <w:tcW w:w="816" w:type="dxa"/>
            <w:tcBorders>
              <w:top w:val="nil"/>
              <w:left w:val="nil"/>
              <w:bottom w:val="single" w:sz="8" w:space="0" w:color="auto"/>
              <w:right w:val="single" w:sz="8" w:space="0" w:color="auto"/>
            </w:tcBorders>
            <w:shd w:val="clear" w:color="auto" w:fill="auto"/>
            <w:noWrap/>
            <w:vAlign w:val="center"/>
            <w:hideMark/>
          </w:tcPr>
          <w:p w14:paraId="0149C794" w14:textId="77777777" w:rsidR="00DC1FE8" w:rsidRPr="003D53D2" w:rsidRDefault="00DC1FE8" w:rsidP="00F32468">
            <w:pPr>
              <w:jc w:val="center"/>
              <w:rPr>
                <w:color w:val="000000"/>
              </w:rPr>
            </w:pPr>
            <w:r w:rsidRPr="003D53D2">
              <w:rPr>
                <w:color w:val="000000"/>
              </w:rPr>
              <w:t>0,05</w:t>
            </w:r>
          </w:p>
        </w:tc>
        <w:tc>
          <w:tcPr>
            <w:tcW w:w="1027" w:type="dxa"/>
            <w:tcBorders>
              <w:top w:val="nil"/>
              <w:left w:val="nil"/>
              <w:bottom w:val="single" w:sz="8" w:space="0" w:color="auto"/>
              <w:right w:val="single" w:sz="8" w:space="0" w:color="auto"/>
            </w:tcBorders>
            <w:shd w:val="clear" w:color="auto" w:fill="auto"/>
            <w:vAlign w:val="center"/>
            <w:hideMark/>
          </w:tcPr>
          <w:p w14:paraId="067A1997" w14:textId="77777777" w:rsidR="00DC1FE8" w:rsidRPr="003D53D2" w:rsidRDefault="00DC1FE8" w:rsidP="00F32468">
            <w:pPr>
              <w:jc w:val="center"/>
              <w:rPr>
                <w:color w:val="000000"/>
              </w:rPr>
            </w:pPr>
            <w:r w:rsidRPr="003D53D2">
              <w:rPr>
                <w:color w:val="000000"/>
              </w:rPr>
              <w:t>0.025 и менее</w:t>
            </w:r>
          </w:p>
        </w:tc>
      </w:tr>
      <w:tr w:rsidR="00DC1FE8" w:rsidRPr="003D53D2" w14:paraId="6CC1DF49" w14:textId="77777777" w:rsidTr="00F32468">
        <w:trPr>
          <w:trHeight w:val="525"/>
        </w:trPr>
        <w:tc>
          <w:tcPr>
            <w:tcW w:w="2020" w:type="dxa"/>
            <w:tcBorders>
              <w:top w:val="nil"/>
              <w:left w:val="single" w:sz="8" w:space="0" w:color="auto"/>
              <w:bottom w:val="nil"/>
              <w:right w:val="single" w:sz="8" w:space="0" w:color="auto"/>
            </w:tcBorders>
            <w:shd w:val="clear" w:color="auto" w:fill="auto"/>
            <w:vAlign w:val="center"/>
            <w:hideMark/>
          </w:tcPr>
          <w:p w14:paraId="14301C47" w14:textId="77777777" w:rsidR="00DC1FE8" w:rsidRPr="003D53D2" w:rsidRDefault="00DC1FE8" w:rsidP="00F32468">
            <w:pPr>
              <w:rPr>
                <w:color w:val="000000"/>
              </w:rPr>
            </w:pPr>
            <w:r w:rsidRPr="003D53D2">
              <w:rPr>
                <w:color w:val="000000"/>
              </w:rPr>
              <w:t>Величина аванса / Активы</w:t>
            </w:r>
          </w:p>
        </w:tc>
        <w:tc>
          <w:tcPr>
            <w:tcW w:w="851" w:type="dxa"/>
            <w:tcBorders>
              <w:top w:val="nil"/>
              <w:left w:val="nil"/>
              <w:bottom w:val="nil"/>
              <w:right w:val="single" w:sz="8" w:space="0" w:color="auto"/>
            </w:tcBorders>
            <w:shd w:val="clear" w:color="auto" w:fill="auto"/>
            <w:vAlign w:val="center"/>
            <w:hideMark/>
          </w:tcPr>
          <w:p w14:paraId="14B9947D" w14:textId="77777777" w:rsidR="00DC1FE8" w:rsidRPr="003D53D2" w:rsidRDefault="00DC1FE8" w:rsidP="00F32468">
            <w:pPr>
              <w:jc w:val="center"/>
              <w:rPr>
                <w:color w:val="000000"/>
              </w:rPr>
            </w:pPr>
            <w:r w:rsidRPr="003D53D2">
              <w:rPr>
                <w:color w:val="000000"/>
              </w:rPr>
              <w:t>1.4 и более</w:t>
            </w:r>
          </w:p>
        </w:tc>
        <w:tc>
          <w:tcPr>
            <w:tcW w:w="636" w:type="dxa"/>
            <w:tcBorders>
              <w:top w:val="nil"/>
              <w:left w:val="nil"/>
              <w:bottom w:val="nil"/>
              <w:right w:val="single" w:sz="8" w:space="0" w:color="auto"/>
            </w:tcBorders>
            <w:shd w:val="clear" w:color="auto" w:fill="auto"/>
            <w:noWrap/>
            <w:vAlign w:val="center"/>
            <w:hideMark/>
          </w:tcPr>
          <w:p w14:paraId="2E822A07" w14:textId="77777777" w:rsidR="00DC1FE8" w:rsidRPr="003D53D2" w:rsidRDefault="00DC1FE8" w:rsidP="00F32468">
            <w:pPr>
              <w:jc w:val="center"/>
              <w:rPr>
                <w:color w:val="000000"/>
              </w:rPr>
            </w:pPr>
            <w:r w:rsidRPr="003D53D2">
              <w:rPr>
                <w:color w:val="000000"/>
                <w:lang w:val="en-US"/>
              </w:rPr>
              <w:t>1,2</w:t>
            </w:r>
          </w:p>
        </w:tc>
        <w:tc>
          <w:tcPr>
            <w:tcW w:w="636" w:type="dxa"/>
            <w:tcBorders>
              <w:top w:val="nil"/>
              <w:left w:val="nil"/>
              <w:bottom w:val="nil"/>
              <w:right w:val="single" w:sz="8" w:space="0" w:color="auto"/>
            </w:tcBorders>
            <w:shd w:val="clear" w:color="auto" w:fill="auto"/>
            <w:noWrap/>
            <w:vAlign w:val="center"/>
            <w:hideMark/>
          </w:tcPr>
          <w:p w14:paraId="5293176E" w14:textId="77777777" w:rsidR="00DC1FE8" w:rsidRPr="003D53D2" w:rsidRDefault="00DC1FE8" w:rsidP="00F32468">
            <w:pPr>
              <w:jc w:val="center"/>
              <w:rPr>
                <w:color w:val="000000"/>
              </w:rPr>
            </w:pPr>
            <w:r w:rsidRPr="003D53D2">
              <w:rPr>
                <w:color w:val="000000"/>
                <w:lang w:val="en-US"/>
              </w:rPr>
              <w:t>1</w:t>
            </w:r>
          </w:p>
        </w:tc>
        <w:tc>
          <w:tcPr>
            <w:tcW w:w="636" w:type="dxa"/>
            <w:tcBorders>
              <w:top w:val="nil"/>
              <w:left w:val="nil"/>
              <w:bottom w:val="nil"/>
              <w:right w:val="single" w:sz="8" w:space="0" w:color="auto"/>
            </w:tcBorders>
            <w:shd w:val="clear" w:color="auto" w:fill="auto"/>
            <w:noWrap/>
            <w:vAlign w:val="center"/>
            <w:hideMark/>
          </w:tcPr>
          <w:p w14:paraId="6FF6AE8D" w14:textId="77777777" w:rsidR="00DC1FE8" w:rsidRPr="003D53D2" w:rsidRDefault="00DC1FE8" w:rsidP="00F32468">
            <w:pPr>
              <w:jc w:val="center"/>
              <w:rPr>
                <w:color w:val="000000"/>
              </w:rPr>
            </w:pPr>
            <w:r w:rsidRPr="003D53D2">
              <w:rPr>
                <w:color w:val="000000"/>
                <w:lang w:val="en-US"/>
              </w:rPr>
              <w:t>0,8</w:t>
            </w:r>
          </w:p>
        </w:tc>
        <w:tc>
          <w:tcPr>
            <w:tcW w:w="636" w:type="dxa"/>
            <w:tcBorders>
              <w:top w:val="nil"/>
              <w:left w:val="nil"/>
              <w:bottom w:val="nil"/>
              <w:right w:val="single" w:sz="8" w:space="0" w:color="auto"/>
            </w:tcBorders>
            <w:shd w:val="clear" w:color="auto" w:fill="auto"/>
            <w:noWrap/>
            <w:vAlign w:val="center"/>
            <w:hideMark/>
          </w:tcPr>
          <w:p w14:paraId="65933E06" w14:textId="77777777" w:rsidR="00DC1FE8" w:rsidRPr="003D53D2" w:rsidRDefault="00DC1FE8" w:rsidP="00F32468">
            <w:pPr>
              <w:jc w:val="center"/>
              <w:rPr>
                <w:color w:val="000000"/>
              </w:rPr>
            </w:pPr>
            <w:r w:rsidRPr="003D53D2">
              <w:rPr>
                <w:color w:val="000000"/>
                <w:lang w:val="en-US"/>
              </w:rPr>
              <w:t>0,6</w:t>
            </w:r>
          </w:p>
        </w:tc>
        <w:tc>
          <w:tcPr>
            <w:tcW w:w="636" w:type="dxa"/>
            <w:tcBorders>
              <w:top w:val="nil"/>
              <w:left w:val="nil"/>
              <w:bottom w:val="nil"/>
              <w:right w:val="single" w:sz="8" w:space="0" w:color="auto"/>
            </w:tcBorders>
            <w:shd w:val="clear" w:color="auto" w:fill="auto"/>
            <w:noWrap/>
            <w:vAlign w:val="center"/>
            <w:hideMark/>
          </w:tcPr>
          <w:p w14:paraId="5CBF4E1C" w14:textId="77777777" w:rsidR="00DC1FE8" w:rsidRPr="003D53D2" w:rsidRDefault="00DC1FE8" w:rsidP="00F32468">
            <w:pPr>
              <w:jc w:val="center"/>
              <w:rPr>
                <w:color w:val="000000"/>
              </w:rPr>
            </w:pPr>
            <w:r w:rsidRPr="003D53D2">
              <w:rPr>
                <w:color w:val="000000"/>
                <w:lang w:val="en-US"/>
              </w:rPr>
              <w:t>0,46</w:t>
            </w:r>
          </w:p>
        </w:tc>
        <w:tc>
          <w:tcPr>
            <w:tcW w:w="688" w:type="dxa"/>
            <w:tcBorders>
              <w:top w:val="nil"/>
              <w:left w:val="nil"/>
              <w:bottom w:val="nil"/>
              <w:right w:val="single" w:sz="8" w:space="0" w:color="auto"/>
            </w:tcBorders>
            <w:shd w:val="clear" w:color="auto" w:fill="auto"/>
            <w:noWrap/>
            <w:vAlign w:val="center"/>
            <w:hideMark/>
          </w:tcPr>
          <w:p w14:paraId="32247186" w14:textId="77777777" w:rsidR="00DC1FE8" w:rsidRPr="003D53D2" w:rsidRDefault="00DC1FE8" w:rsidP="00F32468">
            <w:pPr>
              <w:jc w:val="center"/>
              <w:rPr>
                <w:color w:val="000000"/>
              </w:rPr>
            </w:pPr>
            <w:r w:rsidRPr="003D53D2">
              <w:rPr>
                <w:color w:val="000000"/>
                <w:lang w:val="en-US"/>
              </w:rPr>
              <w:t>0,33</w:t>
            </w:r>
          </w:p>
        </w:tc>
        <w:tc>
          <w:tcPr>
            <w:tcW w:w="636" w:type="dxa"/>
            <w:tcBorders>
              <w:top w:val="nil"/>
              <w:left w:val="nil"/>
              <w:bottom w:val="nil"/>
              <w:right w:val="single" w:sz="8" w:space="0" w:color="auto"/>
            </w:tcBorders>
            <w:shd w:val="clear" w:color="auto" w:fill="auto"/>
            <w:noWrap/>
            <w:vAlign w:val="center"/>
            <w:hideMark/>
          </w:tcPr>
          <w:p w14:paraId="3B23E3FE" w14:textId="77777777" w:rsidR="00DC1FE8" w:rsidRPr="003D53D2" w:rsidRDefault="00DC1FE8" w:rsidP="00F32468">
            <w:pPr>
              <w:jc w:val="center"/>
              <w:rPr>
                <w:color w:val="000000"/>
              </w:rPr>
            </w:pPr>
            <w:r w:rsidRPr="003D53D2">
              <w:rPr>
                <w:color w:val="000000"/>
              </w:rPr>
              <w:t>0,2</w:t>
            </w:r>
          </w:p>
        </w:tc>
        <w:tc>
          <w:tcPr>
            <w:tcW w:w="705" w:type="dxa"/>
            <w:tcBorders>
              <w:top w:val="nil"/>
              <w:left w:val="nil"/>
              <w:bottom w:val="nil"/>
              <w:right w:val="single" w:sz="8" w:space="0" w:color="auto"/>
            </w:tcBorders>
            <w:shd w:val="clear" w:color="auto" w:fill="auto"/>
            <w:noWrap/>
            <w:vAlign w:val="center"/>
            <w:hideMark/>
          </w:tcPr>
          <w:p w14:paraId="6AEE5798" w14:textId="77777777" w:rsidR="00DC1FE8" w:rsidRPr="003D53D2" w:rsidRDefault="00DC1FE8" w:rsidP="00F32468">
            <w:pPr>
              <w:jc w:val="center"/>
              <w:rPr>
                <w:color w:val="000000"/>
              </w:rPr>
            </w:pPr>
            <w:r w:rsidRPr="003D53D2">
              <w:rPr>
                <w:color w:val="000000"/>
              </w:rPr>
              <w:t>0,15</w:t>
            </w:r>
          </w:p>
        </w:tc>
        <w:tc>
          <w:tcPr>
            <w:tcW w:w="816" w:type="dxa"/>
            <w:tcBorders>
              <w:top w:val="nil"/>
              <w:left w:val="nil"/>
              <w:bottom w:val="nil"/>
              <w:right w:val="single" w:sz="8" w:space="0" w:color="auto"/>
            </w:tcBorders>
            <w:shd w:val="clear" w:color="auto" w:fill="auto"/>
            <w:noWrap/>
            <w:vAlign w:val="center"/>
            <w:hideMark/>
          </w:tcPr>
          <w:p w14:paraId="54A357A1" w14:textId="77777777" w:rsidR="00DC1FE8" w:rsidRPr="003D53D2" w:rsidRDefault="00DC1FE8" w:rsidP="00F32468">
            <w:pPr>
              <w:jc w:val="center"/>
              <w:rPr>
                <w:color w:val="000000"/>
              </w:rPr>
            </w:pPr>
            <w:r w:rsidRPr="003D53D2">
              <w:rPr>
                <w:color w:val="000000"/>
              </w:rPr>
              <w:t>0,1</w:t>
            </w:r>
          </w:p>
        </w:tc>
        <w:tc>
          <w:tcPr>
            <w:tcW w:w="1027" w:type="dxa"/>
            <w:tcBorders>
              <w:top w:val="nil"/>
              <w:left w:val="nil"/>
              <w:bottom w:val="nil"/>
              <w:right w:val="single" w:sz="8" w:space="0" w:color="auto"/>
            </w:tcBorders>
            <w:shd w:val="clear" w:color="auto" w:fill="auto"/>
            <w:vAlign w:val="center"/>
            <w:hideMark/>
          </w:tcPr>
          <w:p w14:paraId="1965AD9B" w14:textId="77777777" w:rsidR="00DC1FE8" w:rsidRPr="003D53D2" w:rsidRDefault="00DC1FE8" w:rsidP="00F32468">
            <w:pPr>
              <w:jc w:val="center"/>
              <w:rPr>
                <w:color w:val="000000"/>
              </w:rPr>
            </w:pPr>
            <w:r w:rsidRPr="003D53D2">
              <w:rPr>
                <w:color w:val="000000"/>
              </w:rPr>
              <w:t>0.05 и менее</w:t>
            </w:r>
          </w:p>
        </w:tc>
      </w:tr>
    </w:tbl>
    <w:p w14:paraId="5CDBFB59" w14:textId="565BA45F" w:rsidR="00DC1FE8" w:rsidRPr="00DA3071" w:rsidRDefault="00DC1FE8" w:rsidP="00217CF0">
      <w:pPr>
        <w:pStyle w:val="1"/>
        <w:numPr>
          <w:ilvl w:val="0"/>
          <w:numId w:val="31"/>
        </w:numPr>
        <w:rPr>
          <w:rFonts w:ascii="Times New Roman" w:hAnsi="Times New Roman" w:cs="Times New Roman"/>
          <w:sz w:val="24"/>
          <w:szCs w:val="24"/>
        </w:rPr>
      </w:pPr>
      <w:bookmarkStart w:id="57" w:name="_Toc322961182"/>
      <w:bookmarkStart w:id="58" w:name="_Toc326066017"/>
      <w:bookmarkStart w:id="59" w:name="_Toc326066287"/>
      <w:bookmarkStart w:id="60" w:name="_Toc326067318"/>
      <w:bookmarkStart w:id="61" w:name="_Toc516132527"/>
      <w:bookmarkStart w:id="62" w:name="_Toc519000910"/>
      <w:r w:rsidRPr="00DA3071">
        <w:rPr>
          <w:rFonts w:ascii="Times New Roman" w:hAnsi="Times New Roman" w:cs="Times New Roman"/>
          <w:sz w:val="24"/>
          <w:szCs w:val="24"/>
        </w:rPr>
        <w:t xml:space="preserve">Весовые коэффициенты и формирование </w:t>
      </w:r>
      <w:bookmarkEnd w:id="57"/>
      <w:bookmarkEnd w:id="58"/>
      <w:bookmarkEnd w:id="59"/>
      <w:bookmarkEnd w:id="60"/>
      <w:r w:rsidRPr="00DA3071">
        <w:rPr>
          <w:rFonts w:ascii="Times New Roman" w:hAnsi="Times New Roman" w:cs="Times New Roman"/>
          <w:sz w:val="24"/>
          <w:szCs w:val="24"/>
        </w:rPr>
        <w:t>первичной оценки</w:t>
      </w:r>
      <w:bookmarkEnd w:id="61"/>
      <w:bookmarkEnd w:id="62"/>
    </w:p>
    <w:p w14:paraId="7E465FB1" w14:textId="77777777" w:rsidR="00DC1FE8" w:rsidRPr="003D53D2" w:rsidRDefault="00DC1FE8" w:rsidP="007C08A0">
      <w:pPr>
        <w:pStyle w:val="aa"/>
        <w:numPr>
          <w:ilvl w:val="1"/>
          <w:numId w:val="31"/>
        </w:numPr>
        <w:spacing w:before="120" w:after="120"/>
        <w:ind w:left="0" w:firstLine="0"/>
        <w:jc w:val="both"/>
      </w:pPr>
      <w:r w:rsidRPr="003D53D2">
        <w:t>Для расчета финансовых показателей используются данные бухгалтерской отчетности участников закупочной процедуры по состоянию на три отчетные даты: предпоследний и последний завершенные финансовые годы, а также последняя отчетная дата незавершенного финансового года*. В части влияния на итоговую оценку финансовые показатели, рассчитанные на указанные отчетные даты, учитываются с весовыми коэффициентами отчетных дат, представленными в Таблице Весовые коэффициенты отчетных дат.</w:t>
      </w:r>
    </w:p>
    <w:p w14:paraId="6CD20BC0" w14:textId="77777777" w:rsidR="00DC1FE8" w:rsidRPr="00FD5D3F" w:rsidRDefault="00DC1FE8" w:rsidP="00DC1FE8">
      <w:pPr>
        <w:spacing w:before="120" w:after="120"/>
        <w:jc w:val="right"/>
      </w:pPr>
      <w:r w:rsidRPr="003D53D2">
        <w:t>Таблица Весовые коэффициенты отчетных дат</w:t>
      </w:r>
    </w:p>
    <w:tbl>
      <w:tblPr>
        <w:tblW w:w="97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2882"/>
        <w:gridCol w:w="2883"/>
      </w:tblGrid>
      <w:tr w:rsidR="00DC1FE8" w:rsidRPr="003D53D2" w14:paraId="3AACEF2E" w14:textId="77777777" w:rsidTr="00F32468">
        <w:trPr>
          <w:trHeight w:val="300"/>
        </w:trPr>
        <w:tc>
          <w:tcPr>
            <w:tcW w:w="4017" w:type="dxa"/>
            <w:shd w:val="clear" w:color="000000" w:fill="F2F2F2"/>
            <w:noWrap/>
            <w:vAlign w:val="center"/>
          </w:tcPr>
          <w:p w14:paraId="5119A7BB" w14:textId="77777777" w:rsidR="00DC1FE8" w:rsidRPr="003D53D2" w:rsidRDefault="00DC1FE8" w:rsidP="00F32468">
            <w:pPr>
              <w:jc w:val="center"/>
              <w:rPr>
                <w:color w:val="000000"/>
              </w:rPr>
            </w:pPr>
            <w:r w:rsidRPr="003D53D2">
              <w:rPr>
                <w:color w:val="000000"/>
              </w:rPr>
              <w:t>Предпоследний завершенный финансовый год</w:t>
            </w:r>
          </w:p>
        </w:tc>
        <w:tc>
          <w:tcPr>
            <w:tcW w:w="2882" w:type="dxa"/>
            <w:shd w:val="clear" w:color="000000" w:fill="F2F2F2"/>
            <w:noWrap/>
            <w:vAlign w:val="center"/>
          </w:tcPr>
          <w:p w14:paraId="604488D3" w14:textId="77777777" w:rsidR="00DC1FE8" w:rsidRPr="003D53D2" w:rsidRDefault="00DC1FE8" w:rsidP="00F32468">
            <w:pPr>
              <w:jc w:val="center"/>
              <w:rPr>
                <w:color w:val="000000"/>
              </w:rPr>
            </w:pPr>
            <w:r w:rsidRPr="003D53D2">
              <w:rPr>
                <w:color w:val="000000"/>
              </w:rPr>
              <w:t>Последний завершенный финансовый год</w:t>
            </w:r>
          </w:p>
        </w:tc>
        <w:tc>
          <w:tcPr>
            <w:tcW w:w="2883" w:type="dxa"/>
            <w:shd w:val="clear" w:color="000000" w:fill="F2F2F2"/>
            <w:noWrap/>
            <w:vAlign w:val="center"/>
          </w:tcPr>
          <w:p w14:paraId="4041E2F7" w14:textId="77777777" w:rsidR="00DC1FE8" w:rsidRPr="003D53D2" w:rsidRDefault="00DC1FE8" w:rsidP="00F32468">
            <w:pPr>
              <w:jc w:val="center"/>
              <w:rPr>
                <w:color w:val="000000"/>
              </w:rPr>
            </w:pPr>
            <w:r w:rsidRPr="003D53D2">
              <w:rPr>
                <w:color w:val="000000"/>
              </w:rPr>
              <w:t>Последняя отчетная дата незавершенного финансового года*</w:t>
            </w:r>
          </w:p>
        </w:tc>
      </w:tr>
      <w:tr w:rsidR="00DC1FE8" w:rsidRPr="003D53D2" w14:paraId="2407F191" w14:textId="77777777" w:rsidTr="00F32468">
        <w:trPr>
          <w:trHeight w:val="300"/>
        </w:trPr>
        <w:tc>
          <w:tcPr>
            <w:tcW w:w="4017" w:type="dxa"/>
            <w:shd w:val="clear" w:color="auto" w:fill="auto"/>
            <w:noWrap/>
            <w:vAlign w:val="center"/>
          </w:tcPr>
          <w:p w14:paraId="17607C33" w14:textId="240E514C" w:rsidR="00DC1FE8" w:rsidRPr="003D53D2" w:rsidRDefault="00DC1FE8" w:rsidP="00F32468">
            <w:pPr>
              <w:jc w:val="center"/>
              <w:rPr>
                <w:color w:val="000000"/>
              </w:rPr>
            </w:pPr>
            <w:r w:rsidRPr="003D53D2">
              <w:rPr>
                <w:color w:val="000000"/>
              </w:rPr>
              <w:t>25%</w:t>
            </w:r>
          </w:p>
        </w:tc>
        <w:tc>
          <w:tcPr>
            <w:tcW w:w="2882" w:type="dxa"/>
            <w:shd w:val="clear" w:color="auto" w:fill="auto"/>
            <w:noWrap/>
            <w:vAlign w:val="center"/>
          </w:tcPr>
          <w:p w14:paraId="6B8964C0" w14:textId="77777777" w:rsidR="00DC1FE8" w:rsidRPr="003D53D2" w:rsidRDefault="00DC1FE8" w:rsidP="00F32468">
            <w:pPr>
              <w:jc w:val="center"/>
              <w:rPr>
                <w:color w:val="000000"/>
              </w:rPr>
            </w:pPr>
            <w:r w:rsidRPr="003D53D2">
              <w:rPr>
                <w:color w:val="000000"/>
              </w:rPr>
              <w:t>50%</w:t>
            </w:r>
          </w:p>
        </w:tc>
        <w:tc>
          <w:tcPr>
            <w:tcW w:w="2883" w:type="dxa"/>
            <w:shd w:val="clear" w:color="auto" w:fill="auto"/>
            <w:noWrap/>
            <w:vAlign w:val="center"/>
          </w:tcPr>
          <w:p w14:paraId="10EB0ABF" w14:textId="77777777" w:rsidR="00DC1FE8" w:rsidRPr="003D53D2" w:rsidRDefault="00DC1FE8" w:rsidP="00F32468">
            <w:pPr>
              <w:jc w:val="center"/>
              <w:rPr>
                <w:color w:val="000000"/>
              </w:rPr>
            </w:pPr>
            <w:r w:rsidRPr="003D53D2">
              <w:rPr>
                <w:color w:val="000000"/>
              </w:rPr>
              <w:t>25%</w:t>
            </w:r>
          </w:p>
        </w:tc>
      </w:tr>
      <w:tr w:rsidR="00DC1FE8" w:rsidRPr="003D53D2" w14:paraId="5CD31DE3" w14:textId="77777777" w:rsidTr="00F32468">
        <w:trPr>
          <w:trHeight w:val="300"/>
        </w:trPr>
        <w:tc>
          <w:tcPr>
            <w:tcW w:w="4017" w:type="dxa"/>
            <w:shd w:val="clear" w:color="auto" w:fill="auto"/>
            <w:noWrap/>
            <w:vAlign w:val="center"/>
          </w:tcPr>
          <w:p w14:paraId="5FCB19A5" w14:textId="77777777" w:rsidR="00DC1FE8" w:rsidRPr="003D53D2" w:rsidRDefault="00DC1FE8" w:rsidP="00F32468">
            <w:pPr>
              <w:jc w:val="center"/>
              <w:rPr>
                <w:color w:val="000000"/>
              </w:rPr>
            </w:pPr>
            <w:r w:rsidRPr="003D53D2">
              <w:rPr>
                <w:color w:val="000000"/>
              </w:rPr>
              <w:t>33,3%</w:t>
            </w:r>
          </w:p>
        </w:tc>
        <w:tc>
          <w:tcPr>
            <w:tcW w:w="2882" w:type="dxa"/>
            <w:shd w:val="clear" w:color="auto" w:fill="auto"/>
            <w:noWrap/>
            <w:vAlign w:val="center"/>
          </w:tcPr>
          <w:p w14:paraId="0DA3C435" w14:textId="77777777" w:rsidR="00DC1FE8" w:rsidRPr="003D53D2" w:rsidRDefault="00DC1FE8" w:rsidP="00F32468">
            <w:pPr>
              <w:jc w:val="center"/>
              <w:rPr>
                <w:color w:val="000000"/>
              </w:rPr>
            </w:pPr>
            <w:r w:rsidRPr="003D53D2">
              <w:rPr>
                <w:color w:val="000000"/>
              </w:rPr>
              <w:t>66,7%</w:t>
            </w:r>
          </w:p>
        </w:tc>
        <w:tc>
          <w:tcPr>
            <w:tcW w:w="2883" w:type="dxa"/>
            <w:shd w:val="clear" w:color="000000" w:fill="FFE5E5"/>
            <w:noWrap/>
            <w:vAlign w:val="center"/>
          </w:tcPr>
          <w:p w14:paraId="5EAAE2FE" w14:textId="77777777" w:rsidR="00DC1FE8" w:rsidRPr="003D53D2" w:rsidRDefault="00DC1FE8" w:rsidP="00F32468">
            <w:pPr>
              <w:jc w:val="center"/>
              <w:rPr>
                <w:color w:val="000000"/>
              </w:rPr>
            </w:pPr>
            <w:r w:rsidRPr="003D53D2">
              <w:rPr>
                <w:color w:val="000000"/>
              </w:rPr>
              <w:t>отсутствует</w:t>
            </w:r>
          </w:p>
        </w:tc>
      </w:tr>
      <w:tr w:rsidR="00DC1FE8" w:rsidRPr="003D53D2" w14:paraId="0183BC50" w14:textId="77777777" w:rsidTr="00F32468">
        <w:trPr>
          <w:trHeight w:val="300"/>
        </w:trPr>
        <w:tc>
          <w:tcPr>
            <w:tcW w:w="4017" w:type="dxa"/>
            <w:shd w:val="clear" w:color="000000" w:fill="FFE5E5"/>
            <w:noWrap/>
            <w:vAlign w:val="center"/>
          </w:tcPr>
          <w:p w14:paraId="2A2E71B8" w14:textId="77777777" w:rsidR="00DC1FE8" w:rsidRPr="003D53D2" w:rsidRDefault="00DC1FE8" w:rsidP="00F32468">
            <w:pPr>
              <w:jc w:val="center"/>
              <w:rPr>
                <w:color w:val="000000"/>
              </w:rPr>
            </w:pPr>
            <w:r w:rsidRPr="003D53D2">
              <w:rPr>
                <w:color w:val="000000"/>
              </w:rPr>
              <w:t>отсутствует</w:t>
            </w:r>
          </w:p>
        </w:tc>
        <w:tc>
          <w:tcPr>
            <w:tcW w:w="2882" w:type="dxa"/>
            <w:shd w:val="clear" w:color="auto" w:fill="auto"/>
            <w:noWrap/>
            <w:vAlign w:val="center"/>
          </w:tcPr>
          <w:p w14:paraId="52CD7B08" w14:textId="77777777" w:rsidR="00DC1FE8" w:rsidRPr="003D53D2" w:rsidRDefault="00DC1FE8" w:rsidP="00F32468">
            <w:pPr>
              <w:jc w:val="center"/>
              <w:rPr>
                <w:color w:val="000000"/>
              </w:rPr>
            </w:pPr>
            <w:r w:rsidRPr="003D53D2">
              <w:rPr>
                <w:color w:val="000000"/>
              </w:rPr>
              <w:t>66,7%</w:t>
            </w:r>
          </w:p>
        </w:tc>
        <w:tc>
          <w:tcPr>
            <w:tcW w:w="2883" w:type="dxa"/>
            <w:shd w:val="clear" w:color="auto" w:fill="auto"/>
            <w:noWrap/>
            <w:vAlign w:val="center"/>
          </w:tcPr>
          <w:p w14:paraId="2FF5BDEB" w14:textId="77777777" w:rsidR="00DC1FE8" w:rsidRPr="003D53D2" w:rsidRDefault="00DC1FE8" w:rsidP="00F32468">
            <w:pPr>
              <w:jc w:val="center"/>
              <w:rPr>
                <w:color w:val="000000"/>
              </w:rPr>
            </w:pPr>
            <w:r w:rsidRPr="003D53D2">
              <w:rPr>
                <w:color w:val="000000"/>
              </w:rPr>
              <w:t>33,3%</w:t>
            </w:r>
          </w:p>
        </w:tc>
      </w:tr>
      <w:tr w:rsidR="00DC1FE8" w:rsidRPr="003D53D2" w14:paraId="09DA6955" w14:textId="77777777" w:rsidTr="00F32468">
        <w:trPr>
          <w:trHeight w:val="300"/>
        </w:trPr>
        <w:tc>
          <w:tcPr>
            <w:tcW w:w="4017" w:type="dxa"/>
            <w:shd w:val="clear" w:color="000000" w:fill="FFE5E5"/>
            <w:noWrap/>
            <w:vAlign w:val="center"/>
          </w:tcPr>
          <w:p w14:paraId="35DBF7AB" w14:textId="77777777" w:rsidR="00DC1FE8" w:rsidRPr="003D53D2" w:rsidRDefault="00DC1FE8" w:rsidP="00F32468">
            <w:pPr>
              <w:jc w:val="center"/>
              <w:rPr>
                <w:color w:val="000000"/>
              </w:rPr>
            </w:pPr>
            <w:r w:rsidRPr="003D53D2">
              <w:rPr>
                <w:color w:val="000000"/>
              </w:rPr>
              <w:t>отсутствует</w:t>
            </w:r>
          </w:p>
        </w:tc>
        <w:tc>
          <w:tcPr>
            <w:tcW w:w="2882" w:type="dxa"/>
            <w:shd w:val="clear" w:color="000000" w:fill="FFE5E5"/>
            <w:noWrap/>
            <w:vAlign w:val="center"/>
          </w:tcPr>
          <w:p w14:paraId="52B93436" w14:textId="77777777" w:rsidR="00DC1FE8" w:rsidRPr="003D53D2" w:rsidRDefault="00DC1FE8" w:rsidP="00F32468">
            <w:pPr>
              <w:jc w:val="center"/>
              <w:rPr>
                <w:color w:val="000000"/>
              </w:rPr>
            </w:pPr>
            <w:r w:rsidRPr="003D53D2">
              <w:rPr>
                <w:color w:val="000000"/>
              </w:rPr>
              <w:t>отсутствует</w:t>
            </w:r>
          </w:p>
        </w:tc>
        <w:tc>
          <w:tcPr>
            <w:tcW w:w="2883" w:type="dxa"/>
            <w:shd w:val="clear" w:color="auto" w:fill="auto"/>
            <w:noWrap/>
            <w:vAlign w:val="center"/>
          </w:tcPr>
          <w:p w14:paraId="2614DFCC" w14:textId="77777777" w:rsidR="00DC1FE8" w:rsidRPr="003D53D2" w:rsidRDefault="00DC1FE8" w:rsidP="00F32468">
            <w:pPr>
              <w:jc w:val="center"/>
              <w:rPr>
                <w:color w:val="000000"/>
              </w:rPr>
            </w:pPr>
            <w:r w:rsidRPr="003D53D2">
              <w:rPr>
                <w:color w:val="000000"/>
              </w:rPr>
              <w:t>100%</w:t>
            </w:r>
          </w:p>
        </w:tc>
      </w:tr>
    </w:tbl>
    <w:p w14:paraId="1B079BA7" w14:textId="77777777" w:rsidR="00DC1FE8" w:rsidRPr="003D53D2" w:rsidRDefault="00DC1FE8" w:rsidP="00DC1FE8">
      <w:pPr>
        <w:spacing w:before="120" w:after="120"/>
        <w:jc w:val="both"/>
        <w:rPr>
          <w:i/>
        </w:rPr>
      </w:pPr>
      <w:r w:rsidRPr="003D53D2">
        <w:rPr>
          <w:i/>
        </w:rPr>
        <w:lastRenderedPageBreak/>
        <w:t>*учитывая, что составление промежуточной (по полугодиям и/или ежеквартальной) бухгалтерской отчетности не является обязательным, оценка финансового состояния участников на промежуточные отчетные даты осуществляется только в случае предоставления участниками закупочной процедуры такой отчетности. Применение последней строки таблицы допускается только в случаях недостаточно продолжительного срока существования участника.</w:t>
      </w:r>
    </w:p>
    <w:p w14:paraId="0DEB0ADF" w14:textId="77777777" w:rsidR="00DC1FE8" w:rsidRPr="003D53D2" w:rsidRDefault="00DC1FE8" w:rsidP="007C08A0">
      <w:pPr>
        <w:pStyle w:val="aa"/>
        <w:numPr>
          <w:ilvl w:val="1"/>
          <w:numId w:val="31"/>
        </w:numPr>
        <w:spacing w:before="120" w:after="120"/>
        <w:ind w:left="0" w:firstLine="0"/>
        <w:jc w:val="both"/>
      </w:pPr>
      <w:r w:rsidRPr="003D53D2">
        <w:t>Допускается корректировка весовых коэффициентов отчетных дат по причине недостаточно продолжительной истории существования участника закупочной процедуры, когда данные за прошедшие финансовые года отсутствуют, как это указано в строках 3 и 4 Таблицы Весовые коэффициенты отчетных дат.</w:t>
      </w:r>
    </w:p>
    <w:p w14:paraId="0D0CBF24" w14:textId="77777777" w:rsidR="00DC1FE8" w:rsidRPr="003D53D2" w:rsidRDefault="00DC1FE8" w:rsidP="007C08A0">
      <w:pPr>
        <w:pStyle w:val="aa"/>
        <w:numPr>
          <w:ilvl w:val="1"/>
          <w:numId w:val="31"/>
        </w:numPr>
        <w:spacing w:before="120" w:after="120"/>
        <w:ind w:left="0" w:firstLine="0"/>
        <w:jc w:val="both"/>
      </w:pPr>
      <w:r w:rsidRPr="003D53D2">
        <w:t xml:space="preserve"> В случае отсутствия данных бухгалтерской отчетности за какой-либо завершенный финансовый год из указанных в таблице по причине не предоставления участником закупочной процедуры или другим причинам, отличным от описанных в п. 9.2. и при отсутствии указанной информации в других источниках (например, Спарк-Интерфакс), и если при этом данный факт существенно влияет на оценку кредитных рисков конкретного участника закупочной процедуры итоговая оценка для данного участника должна быть понижена Экспертом, но не более чем на 1,5 балла по пятибалльной шкале</w:t>
      </w:r>
    </w:p>
    <w:p w14:paraId="3D0D8F69" w14:textId="77777777" w:rsidR="00DC1FE8" w:rsidRPr="003D53D2" w:rsidRDefault="00DC1FE8" w:rsidP="007C08A0">
      <w:pPr>
        <w:pStyle w:val="aa"/>
        <w:numPr>
          <w:ilvl w:val="1"/>
          <w:numId w:val="31"/>
        </w:numPr>
        <w:spacing w:before="120" w:after="120"/>
        <w:ind w:left="0" w:firstLine="0"/>
        <w:jc w:val="both"/>
      </w:pPr>
      <w:r w:rsidRPr="003D53D2">
        <w:t>Участник закупочной процедуры, не предоставивший бухгалтерскую отчетность, в том числе после осуществления дополнительного запроса, ни на одну из указанных отчетных дат, должен быть отклонен на отборочной стадии.</w:t>
      </w:r>
    </w:p>
    <w:p w14:paraId="4C4385FC" w14:textId="77777777" w:rsidR="00DC1FE8" w:rsidRDefault="00DC1FE8" w:rsidP="007C08A0">
      <w:pPr>
        <w:pStyle w:val="aa"/>
        <w:numPr>
          <w:ilvl w:val="1"/>
          <w:numId w:val="31"/>
        </w:numPr>
        <w:spacing w:before="120" w:after="120"/>
        <w:ind w:left="0" w:firstLine="0"/>
        <w:jc w:val="both"/>
      </w:pPr>
      <w:r w:rsidRPr="003D53D2">
        <w:t>После того как каждому финансовому показателю (с учетом веса отчетных дат) и показателям бизнес-риска в зависимости от принимаемых значений присвоены баллы от 0 до 1 (где 0 соответствует неудовлетворительному, а 1 – отличному значению показателя), осуществляется взвешенное суммирование. Весовые коэффициенты для каждой группы показателей устанавливаются настоящей Методикой (Таблица Весовые коэффициенты). А основным результатом применения балльно-весового подхода с параметрами (баллами и весами), описанными выше, является первичная оценка по шкале от 0 до 1. Данная оценка используется как на отборочной стадии, посредством установки минимального проходного балла, так и на оценочной стадии для ранжирования предложений участников закупочной процедуры.</w:t>
      </w:r>
    </w:p>
    <w:p w14:paraId="55780264" w14:textId="77777777" w:rsidR="00DC1FE8" w:rsidRPr="003D53D2" w:rsidRDefault="00DC1FE8" w:rsidP="00DC1FE8">
      <w:pPr>
        <w:pStyle w:val="aa"/>
        <w:spacing w:before="120" w:after="120"/>
        <w:ind w:left="0"/>
        <w:jc w:val="both"/>
      </w:pPr>
    </w:p>
    <w:p w14:paraId="78009B1B" w14:textId="77777777" w:rsidR="00DC1FE8" w:rsidRPr="003D53D2" w:rsidRDefault="00DC1FE8" w:rsidP="00DC1FE8">
      <w:pPr>
        <w:spacing w:before="120" w:after="120"/>
        <w:jc w:val="right"/>
      </w:pPr>
      <w:r w:rsidRPr="003D53D2">
        <w:t>Таблица Весовые коэффициенты</w:t>
      </w:r>
    </w:p>
    <w:tbl>
      <w:tblPr>
        <w:tblW w:w="97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3061"/>
        <w:gridCol w:w="636"/>
        <w:gridCol w:w="2864"/>
        <w:gridCol w:w="866"/>
        <w:gridCol w:w="1300"/>
      </w:tblGrid>
      <w:tr w:rsidR="00DC1FE8" w14:paraId="25E9E4B5" w14:textId="77777777" w:rsidTr="00F32468">
        <w:trPr>
          <w:trHeight w:val="2235"/>
        </w:trPr>
        <w:tc>
          <w:tcPr>
            <w:tcW w:w="1050" w:type="dxa"/>
            <w:shd w:val="clear" w:color="auto" w:fill="auto"/>
            <w:noWrap/>
            <w:vAlign w:val="bottom"/>
          </w:tcPr>
          <w:p w14:paraId="4A4B4069" w14:textId="77777777" w:rsidR="00DC1FE8" w:rsidRPr="00C242C7" w:rsidRDefault="00DC1FE8" w:rsidP="00F32468">
            <w:pPr>
              <w:rPr>
                <w:color w:val="000000"/>
              </w:rPr>
            </w:pPr>
            <w:r w:rsidRPr="00C242C7">
              <w:rPr>
                <w:color w:val="000000"/>
              </w:rPr>
              <w:t> </w:t>
            </w:r>
          </w:p>
        </w:tc>
        <w:tc>
          <w:tcPr>
            <w:tcW w:w="3061" w:type="dxa"/>
            <w:shd w:val="clear" w:color="auto" w:fill="auto"/>
            <w:noWrap/>
            <w:vAlign w:val="bottom"/>
          </w:tcPr>
          <w:p w14:paraId="43F2E1AC" w14:textId="77777777" w:rsidR="00DC1FE8" w:rsidRPr="00C242C7" w:rsidRDefault="00DC1FE8" w:rsidP="00F32468">
            <w:pPr>
              <w:rPr>
                <w:color w:val="000000"/>
              </w:rPr>
            </w:pPr>
            <w:r w:rsidRPr="00C242C7">
              <w:rPr>
                <w:color w:val="000000"/>
              </w:rPr>
              <w:t> </w:t>
            </w:r>
          </w:p>
        </w:tc>
        <w:tc>
          <w:tcPr>
            <w:tcW w:w="636" w:type="dxa"/>
            <w:shd w:val="clear" w:color="auto" w:fill="auto"/>
            <w:textDirection w:val="btLr"/>
            <w:vAlign w:val="center"/>
          </w:tcPr>
          <w:p w14:paraId="57C8620B" w14:textId="77777777" w:rsidR="00DC1FE8" w:rsidRPr="00C242C7" w:rsidRDefault="00DC1FE8" w:rsidP="00F32468">
            <w:pPr>
              <w:jc w:val="center"/>
              <w:rPr>
                <w:color w:val="000000"/>
              </w:rPr>
            </w:pPr>
            <w:r w:rsidRPr="00C242C7">
              <w:rPr>
                <w:color w:val="000000"/>
              </w:rPr>
              <w:t>Вес группы</w:t>
            </w:r>
          </w:p>
        </w:tc>
        <w:tc>
          <w:tcPr>
            <w:tcW w:w="2864" w:type="dxa"/>
            <w:shd w:val="clear" w:color="auto" w:fill="auto"/>
            <w:noWrap/>
            <w:vAlign w:val="center"/>
          </w:tcPr>
          <w:p w14:paraId="3D6622AD" w14:textId="77777777" w:rsidR="00DC1FE8" w:rsidRPr="00C242C7" w:rsidRDefault="00DC1FE8" w:rsidP="00F32468">
            <w:pPr>
              <w:jc w:val="center"/>
              <w:rPr>
                <w:color w:val="000000"/>
              </w:rPr>
            </w:pPr>
            <w:r w:rsidRPr="00C242C7">
              <w:rPr>
                <w:color w:val="000000"/>
              </w:rPr>
              <w:t>Показатель</w:t>
            </w:r>
          </w:p>
        </w:tc>
        <w:tc>
          <w:tcPr>
            <w:tcW w:w="866" w:type="dxa"/>
            <w:shd w:val="clear" w:color="auto" w:fill="auto"/>
            <w:textDirection w:val="btLr"/>
            <w:vAlign w:val="center"/>
          </w:tcPr>
          <w:p w14:paraId="124D2928" w14:textId="77777777" w:rsidR="00DC1FE8" w:rsidRPr="00C242C7" w:rsidRDefault="00DC1FE8" w:rsidP="00F32468">
            <w:pPr>
              <w:jc w:val="center"/>
              <w:rPr>
                <w:color w:val="000000"/>
              </w:rPr>
            </w:pPr>
            <w:r w:rsidRPr="00C242C7">
              <w:rPr>
                <w:color w:val="000000"/>
              </w:rPr>
              <w:t>Вес показателя внутри группы</w:t>
            </w:r>
          </w:p>
        </w:tc>
        <w:tc>
          <w:tcPr>
            <w:tcW w:w="1300" w:type="dxa"/>
            <w:shd w:val="clear" w:color="auto" w:fill="auto"/>
            <w:textDirection w:val="btLr"/>
            <w:vAlign w:val="center"/>
          </w:tcPr>
          <w:p w14:paraId="3530A2FF" w14:textId="77777777" w:rsidR="00DC1FE8" w:rsidRPr="00C242C7" w:rsidRDefault="00DC1FE8" w:rsidP="00F32468">
            <w:pPr>
              <w:jc w:val="center"/>
              <w:rPr>
                <w:color w:val="000000"/>
              </w:rPr>
            </w:pPr>
            <w:r w:rsidRPr="00C242C7">
              <w:rPr>
                <w:color w:val="000000"/>
              </w:rPr>
              <w:t>Итоговый вес показателя с учетом веса группы показателей</w:t>
            </w:r>
          </w:p>
        </w:tc>
      </w:tr>
      <w:tr w:rsidR="00DC1FE8" w14:paraId="5C115C89" w14:textId="77777777" w:rsidTr="00F32468">
        <w:trPr>
          <w:trHeight w:val="600"/>
        </w:trPr>
        <w:tc>
          <w:tcPr>
            <w:tcW w:w="1050" w:type="dxa"/>
            <w:vMerge w:val="restart"/>
            <w:shd w:val="clear" w:color="auto" w:fill="auto"/>
            <w:textDirection w:val="btLr"/>
            <w:vAlign w:val="center"/>
          </w:tcPr>
          <w:p w14:paraId="18F7C5F4" w14:textId="77777777" w:rsidR="00DC1FE8" w:rsidRPr="00C242C7" w:rsidRDefault="00DC1FE8" w:rsidP="00F32468">
            <w:pPr>
              <w:jc w:val="center"/>
              <w:rPr>
                <w:b/>
                <w:color w:val="000000"/>
              </w:rPr>
            </w:pPr>
            <w:r w:rsidRPr="00C242C7">
              <w:rPr>
                <w:b/>
                <w:color w:val="000000"/>
              </w:rPr>
              <w:t>Группа финансовых показателей</w:t>
            </w:r>
          </w:p>
        </w:tc>
        <w:tc>
          <w:tcPr>
            <w:tcW w:w="3061" w:type="dxa"/>
            <w:vMerge w:val="restart"/>
            <w:shd w:val="clear" w:color="auto" w:fill="auto"/>
          </w:tcPr>
          <w:p w14:paraId="7471DF14" w14:textId="77777777" w:rsidR="00DC1FE8" w:rsidRPr="00C242C7" w:rsidRDefault="00DC1FE8" w:rsidP="00F32468">
            <w:pPr>
              <w:rPr>
                <w:color w:val="000000"/>
              </w:rPr>
            </w:pPr>
            <w:r w:rsidRPr="00C242C7">
              <w:rPr>
                <w:b/>
                <w:color w:val="000000"/>
              </w:rPr>
              <w:t>1 группа</w:t>
            </w:r>
            <w:r w:rsidRPr="00C242C7">
              <w:rPr>
                <w:color w:val="000000"/>
              </w:rPr>
              <w:t xml:space="preserve"> Коэффициенты, характеризующие способность компании расплачиваться по финансовым </w:t>
            </w:r>
            <w:r w:rsidRPr="00C242C7">
              <w:rPr>
                <w:color w:val="000000"/>
              </w:rPr>
              <w:lastRenderedPageBreak/>
              <w:t>обязательствам и устойчивость:</w:t>
            </w:r>
          </w:p>
        </w:tc>
        <w:tc>
          <w:tcPr>
            <w:tcW w:w="636" w:type="dxa"/>
            <w:vMerge w:val="restart"/>
            <w:shd w:val="clear" w:color="auto" w:fill="auto"/>
            <w:vAlign w:val="center"/>
          </w:tcPr>
          <w:p w14:paraId="4F88005F" w14:textId="77777777" w:rsidR="00DC1FE8" w:rsidRPr="00C242C7" w:rsidRDefault="00DC1FE8" w:rsidP="00F32468">
            <w:pPr>
              <w:jc w:val="center"/>
              <w:rPr>
                <w:color w:val="000000"/>
              </w:rPr>
            </w:pPr>
            <w:r w:rsidRPr="00C242C7">
              <w:rPr>
                <w:color w:val="000000"/>
              </w:rPr>
              <w:lastRenderedPageBreak/>
              <w:t>0,30</w:t>
            </w:r>
          </w:p>
        </w:tc>
        <w:tc>
          <w:tcPr>
            <w:tcW w:w="2864" w:type="dxa"/>
            <w:shd w:val="clear" w:color="auto" w:fill="auto"/>
          </w:tcPr>
          <w:p w14:paraId="2F830AF7" w14:textId="77777777" w:rsidR="00DC1FE8" w:rsidRPr="00C242C7" w:rsidRDefault="00DC1FE8" w:rsidP="00F32468">
            <w:pPr>
              <w:rPr>
                <w:i/>
                <w:color w:val="000000"/>
              </w:rPr>
            </w:pPr>
            <w:r w:rsidRPr="00C242C7">
              <w:rPr>
                <w:i/>
                <w:color w:val="000000"/>
              </w:rPr>
              <w:t>Доля привлеченных средств в пассивах</w:t>
            </w:r>
          </w:p>
        </w:tc>
        <w:tc>
          <w:tcPr>
            <w:tcW w:w="866" w:type="dxa"/>
            <w:shd w:val="clear" w:color="auto" w:fill="auto"/>
            <w:noWrap/>
            <w:vAlign w:val="center"/>
          </w:tcPr>
          <w:p w14:paraId="51486006" w14:textId="77777777" w:rsidR="00DC1FE8" w:rsidRPr="00C242C7" w:rsidRDefault="00DC1FE8" w:rsidP="00F32468">
            <w:pPr>
              <w:jc w:val="right"/>
              <w:rPr>
                <w:i/>
                <w:color w:val="000000"/>
              </w:rPr>
            </w:pPr>
            <w:r w:rsidRPr="00C242C7">
              <w:rPr>
                <w:i/>
                <w:color w:val="000000"/>
              </w:rPr>
              <w:t>50%</w:t>
            </w:r>
          </w:p>
        </w:tc>
        <w:tc>
          <w:tcPr>
            <w:tcW w:w="1300" w:type="dxa"/>
            <w:shd w:val="clear" w:color="auto" w:fill="auto"/>
            <w:noWrap/>
            <w:vAlign w:val="center"/>
          </w:tcPr>
          <w:p w14:paraId="6098AC28" w14:textId="77777777" w:rsidR="00DC1FE8" w:rsidRPr="00C242C7" w:rsidRDefault="00DC1FE8" w:rsidP="00F32468">
            <w:pPr>
              <w:jc w:val="right"/>
              <w:rPr>
                <w:color w:val="000000"/>
              </w:rPr>
            </w:pPr>
            <w:r w:rsidRPr="00C242C7">
              <w:rPr>
                <w:color w:val="000000"/>
              </w:rPr>
              <w:t>0,15</w:t>
            </w:r>
          </w:p>
        </w:tc>
      </w:tr>
      <w:tr w:rsidR="00DC1FE8" w14:paraId="1C920AD2" w14:textId="77777777" w:rsidTr="00F32468">
        <w:trPr>
          <w:trHeight w:val="600"/>
        </w:trPr>
        <w:tc>
          <w:tcPr>
            <w:tcW w:w="1050" w:type="dxa"/>
            <w:vMerge/>
            <w:vAlign w:val="center"/>
          </w:tcPr>
          <w:p w14:paraId="2117E417" w14:textId="77777777" w:rsidR="00DC1FE8" w:rsidRPr="00C242C7" w:rsidRDefault="00DC1FE8" w:rsidP="00F32468">
            <w:pPr>
              <w:jc w:val="center"/>
              <w:rPr>
                <w:color w:val="000000"/>
              </w:rPr>
            </w:pPr>
          </w:p>
        </w:tc>
        <w:tc>
          <w:tcPr>
            <w:tcW w:w="3061" w:type="dxa"/>
            <w:vMerge/>
            <w:vAlign w:val="center"/>
          </w:tcPr>
          <w:p w14:paraId="2C96048C" w14:textId="77777777" w:rsidR="00DC1FE8" w:rsidRPr="00C242C7" w:rsidRDefault="00DC1FE8" w:rsidP="00F32468">
            <w:pPr>
              <w:rPr>
                <w:color w:val="000000"/>
              </w:rPr>
            </w:pPr>
          </w:p>
        </w:tc>
        <w:tc>
          <w:tcPr>
            <w:tcW w:w="636" w:type="dxa"/>
            <w:vMerge/>
            <w:vAlign w:val="center"/>
          </w:tcPr>
          <w:p w14:paraId="12393F8F" w14:textId="77777777" w:rsidR="00DC1FE8" w:rsidRPr="00C242C7" w:rsidRDefault="00DC1FE8" w:rsidP="00F32468">
            <w:pPr>
              <w:jc w:val="center"/>
              <w:rPr>
                <w:color w:val="000000"/>
              </w:rPr>
            </w:pPr>
          </w:p>
        </w:tc>
        <w:tc>
          <w:tcPr>
            <w:tcW w:w="2864" w:type="dxa"/>
            <w:shd w:val="clear" w:color="auto" w:fill="auto"/>
          </w:tcPr>
          <w:p w14:paraId="39481C7A" w14:textId="77777777" w:rsidR="00DC1FE8" w:rsidRPr="00C242C7" w:rsidRDefault="00DC1FE8" w:rsidP="00F32468">
            <w:pPr>
              <w:rPr>
                <w:i/>
                <w:color w:val="000000"/>
              </w:rPr>
            </w:pPr>
            <w:r w:rsidRPr="00C242C7">
              <w:rPr>
                <w:i/>
                <w:color w:val="000000"/>
              </w:rPr>
              <w:t>Рентабельность инвестированного капитала</w:t>
            </w:r>
          </w:p>
        </w:tc>
        <w:tc>
          <w:tcPr>
            <w:tcW w:w="866" w:type="dxa"/>
            <w:shd w:val="clear" w:color="auto" w:fill="auto"/>
            <w:noWrap/>
            <w:vAlign w:val="center"/>
          </w:tcPr>
          <w:p w14:paraId="1E7951C2" w14:textId="77777777" w:rsidR="00DC1FE8" w:rsidRPr="00C242C7" w:rsidRDefault="00DC1FE8" w:rsidP="00F32468">
            <w:pPr>
              <w:jc w:val="right"/>
              <w:rPr>
                <w:i/>
                <w:color w:val="000000"/>
              </w:rPr>
            </w:pPr>
            <w:r w:rsidRPr="00C242C7">
              <w:rPr>
                <w:i/>
                <w:color w:val="000000"/>
              </w:rPr>
              <w:t>20%</w:t>
            </w:r>
          </w:p>
        </w:tc>
        <w:tc>
          <w:tcPr>
            <w:tcW w:w="1300" w:type="dxa"/>
            <w:shd w:val="clear" w:color="auto" w:fill="auto"/>
            <w:noWrap/>
            <w:vAlign w:val="center"/>
          </w:tcPr>
          <w:p w14:paraId="2F42465C" w14:textId="77777777" w:rsidR="00DC1FE8" w:rsidRPr="00C242C7" w:rsidRDefault="00DC1FE8" w:rsidP="00F32468">
            <w:pPr>
              <w:jc w:val="right"/>
              <w:rPr>
                <w:color w:val="000000"/>
              </w:rPr>
            </w:pPr>
            <w:r w:rsidRPr="00C242C7">
              <w:rPr>
                <w:color w:val="000000"/>
              </w:rPr>
              <w:t>0,06</w:t>
            </w:r>
          </w:p>
        </w:tc>
      </w:tr>
      <w:tr w:rsidR="00DC1FE8" w14:paraId="6A7B2D84" w14:textId="77777777" w:rsidTr="00F32468">
        <w:trPr>
          <w:trHeight w:val="300"/>
        </w:trPr>
        <w:tc>
          <w:tcPr>
            <w:tcW w:w="1050" w:type="dxa"/>
            <w:vMerge/>
            <w:vAlign w:val="center"/>
          </w:tcPr>
          <w:p w14:paraId="29B5D423" w14:textId="77777777" w:rsidR="00DC1FE8" w:rsidRPr="00C242C7" w:rsidRDefault="00DC1FE8" w:rsidP="00F32468">
            <w:pPr>
              <w:jc w:val="center"/>
              <w:rPr>
                <w:color w:val="000000"/>
              </w:rPr>
            </w:pPr>
          </w:p>
        </w:tc>
        <w:tc>
          <w:tcPr>
            <w:tcW w:w="3061" w:type="dxa"/>
            <w:vMerge/>
            <w:vAlign w:val="center"/>
          </w:tcPr>
          <w:p w14:paraId="3F97FEE2" w14:textId="77777777" w:rsidR="00DC1FE8" w:rsidRPr="00C242C7" w:rsidRDefault="00DC1FE8" w:rsidP="00F32468">
            <w:pPr>
              <w:rPr>
                <w:color w:val="000000"/>
              </w:rPr>
            </w:pPr>
          </w:p>
        </w:tc>
        <w:tc>
          <w:tcPr>
            <w:tcW w:w="636" w:type="dxa"/>
            <w:vMerge/>
            <w:vAlign w:val="center"/>
          </w:tcPr>
          <w:p w14:paraId="4519F879" w14:textId="77777777" w:rsidR="00DC1FE8" w:rsidRPr="00C242C7" w:rsidRDefault="00DC1FE8" w:rsidP="00F32468">
            <w:pPr>
              <w:jc w:val="center"/>
              <w:rPr>
                <w:color w:val="000000"/>
              </w:rPr>
            </w:pPr>
          </w:p>
        </w:tc>
        <w:tc>
          <w:tcPr>
            <w:tcW w:w="2864" w:type="dxa"/>
            <w:shd w:val="clear" w:color="auto" w:fill="auto"/>
          </w:tcPr>
          <w:p w14:paraId="105E01AB" w14:textId="77777777" w:rsidR="00DC1FE8" w:rsidRPr="00C242C7" w:rsidRDefault="00DC1FE8" w:rsidP="00F32468">
            <w:pPr>
              <w:rPr>
                <w:i/>
                <w:color w:val="000000"/>
              </w:rPr>
            </w:pPr>
            <w:r w:rsidRPr="00C242C7">
              <w:rPr>
                <w:i/>
                <w:color w:val="000000"/>
              </w:rPr>
              <w:t>Долг / EBITDA</w:t>
            </w:r>
          </w:p>
        </w:tc>
        <w:tc>
          <w:tcPr>
            <w:tcW w:w="866" w:type="dxa"/>
            <w:shd w:val="clear" w:color="auto" w:fill="auto"/>
            <w:noWrap/>
            <w:vAlign w:val="center"/>
          </w:tcPr>
          <w:p w14:paraId="0172AA15" w14:textId="77777777" w:rsidR="00DC1FE8" w:rsidRPr="00C242C7" w:rsidRDefault="00DC1FE8" w:rsidP="00F32468">
            <w:pPr>
              <w:jc w:val="right"/>
              <w:rPr>
                <w:i/>
                <w:color w:val="000000"/>
              </w:rPr>
            </w:pPr>
            <w:r w:rsidRPr="00C242C7">
              <w:rPr>
                <w:i/>
                <w:color w:val="000000"/>
              </w:rPr>
              <w:t>30%</w:t>
            </w:r>
          </w:p>
        </w:tc>
        <w:tc>
          <w:tcPr>
            <w:tcW w:w="1300" w:type="dxa"/>
            <w:shd w:val="clear" w:color="auto" w:fill="auto"/>
            <w:noWrap/>
            <w:vAlign w:val="center"/>
          </w:tcPr>
          <w:p w14:paraId="26F39A82" w14:textId="77777777" w:rsidR="00DC1FE8" w:rsidRPr="00C242C7" w:rsidRDefault="00DC1FE8" w:rsidP="00F32468">
            <w:pPr>
              <w:jc w:val="right"/>
              <w:rPr>
                <w:color w:val="000000"/>
              </w:rPr>
            </w:pPr>
            <w:r w:rsidRPr="00C242C7">
              <w:rPr>
                <w:color w:val="000000"/>
              </w:rPr>
              <w:t>0,09</w:t>
            </w:r>
          </w:p>
        </w:tc>
      </w:tr>
      <w:tr w:rsidR="00DC1FE8" w14:paraId="5B0A9363" w14:textId="77777777" w:rsidTr="00F32468">
        <w:trPr>
          <w:trHeight w:val="300"/>
        </w:trPr>
        <w:tc>
          <w:tcPr>
            <w:tcW w:w="1050" w:type="dxa"/>
            <w:vMerge/>
            <w:vAlign w:val="center"/>
          </w:tcPr>
          <w:p w14:paraId="128E0074" w14:textId="77777777" w:rsidR="00DC1FE8" w:rsidRPr="00C242C7" w:rsidRDefault="00DC1FE8" w:rsidP="00F32468">
            <w:pPr>
              <w:jc w:val="center"/>
              <w:rPr>
                <w:color w:val="000000"/>
              </w:rPr>
            </w:pPr>
          </w:p>
        </w:tc>
        <w:tc>
          <w:tcPr>
            <w:tcW w:w="3061" w:type="dxa"/>
            <w:vMerge w:val="restart"/>
            <w:shd w:val="clear" w:color="auto" w:fill="auto"/>
          </w:tcPr>
          <w:p w14:paraId="6CB415B0" w14:textId="77777777" w:rsidR="00DC1FE8" w:rsidRPr="00C242C7" w:rsidRDefault="00DC1FE8" w:rsidP="00F32468">
            <w:pPr>
              <w:rPr>
                <w:color w:val="000000"/>
              </w:rPr>
            </w:pPr>
            <w:r w:rsidRPr="00C242C7">
              <w:rPr>
                <w:b/>
                <w:color w:val="000000"/>
              </w:rPr>
              <w:t>2 группа</w:t>
            </w:r>
            <w:r w:rsidRPr="00C242C7">
              <w:rPr>
                <w:color w:val="000000"/>
              </w:rPr>
              <w:t xml:space="preserve"> Коэффициенты, характеризующие операционную деятельность</w:t>
            </w:r>
          </w:p>
        </w:tc>
        <w:tc>
          <w:tcPr>
            <w:tcW w:w="636" w:type="dxa"/>
            <w:vMerge w:val="restart"/>
            <w:shd w:val="clear" w:color="auto" w:fill="auto"/>
            <w:vAlign w:val="center"/>
          </w:tcPr>
          <w:p w14:paraId="53B0FFF1" w14:textId="77777777" w:rsidR="00DC1FE8" w:rsidRPr="00C242C7" w:rsidRDefault="00DC1FE8" w:rsidP="00F32468">
            <w:pPr>
              <w:jc w:val="center"/>
              <w:rPr>
                <w:color w:val="000000"/>
              </w:rPr>
            </w:pPr>
            <w:r w:rsidRPr="00C242C7">
              <w:rPr>
                <w:color w:val="000000"/>
              </w:rPr>
              <w:t>0,22</w:t>
            </w:r>
          </w:p>
        </w:tc>
        <w:tc>
          <w:tcPr>
            <w:tcW w:w="2864" w:type="dxa"/>
            <w:shd w:val="clear" w:color="auto" w:fill="auto"/>
          </w:tcPr>
          <w:p w14:paraId="485795E5" w14:textId="77777777" w:rsidR="00DC1FE8" w:rsidRPr="00C242C7" w:rsidRDefault="00DC1FE8" w:rsidP="00F32468">
            <w:pPr>
              <w:rPr>
                <w:i/>
                <w:color w:val="000000"/>
              </w:rPr>
            </w:pPr>
            <w:r w:rsidRPr="00C242C7">
              <w:rPr>
                <w:i/>
                <w:color w:val="000000"/>
              </w:rPr>
              <w:t>период оборота дебиторской задолженности</w:t>
            </w:r>
          </w:p>
        </w:tc>
        <w:tc>
          <w:tcPr>
            <w:tcW w:w="866" w:type="dxa"/>
            <w:shd w:val="clear" w:color="auto" w:fill="auto"/>
            <w:noWrap/>
            <w:vAlign w:val="center"/>
          </w:tcPr>
          <w:p w14:paraId="631E47C2" w14:textId="77777777" w:rsidR="00DC1FE8" w:rsidRPr="00C242C7" w:rsidRDefault="00DC1FE8" w:rsidP="00F32468">
            <w:pPr>
              <w:jc w:val="right"/>
              <w:rPr>
                <w:i/>
                <w:color w:val="000000"/>
              </w:rPr>
            </w:pPr>
            <w:r w:rsidRPr="00C242C7">
              <w:rPr>
                <w:i/>
                <w:color w:val="000000"/>
              </w:rPr>
              <w:t>30%</w:t>
            </w:r>
          </w:p>
        </w:tc>
        <w:tc>
          <w:tcPr>
            <w:tcW w:w="1300" w:type="dxa"/>
            <w:shd w:val="clear" w:color="auto" w:fill="auto"/>
            <w:noWrap/>
            <w:vAlign w:val="center"/>
          </w:tcPr>
          <w:p w14:paraId="1BB3C7F4" w14:textId="77777777" w:rsidR="00DC1FE8" w:rsidRPr="00C242C7" w:rsidRDefault="00DC1FE8" w:rsidP="00F32468">
            <w:pPr>
              <w:jc w:val="right"/>
              <w:rPr>
                <w:color w:val="000000"/>
              </w:rPr>
            </w:pPr>
            <w:r w:rsidRPr="00C242C7">
              <w:rPr>
                <w:color w:val="000000"/>
              </w:rPr>
              <w:t>0,07</w:t>
            </w:r>
          </w:p>
        </w:tc>
      </w:tr>
      <w:tr w:rsidR="00DC1FE8" w14:paraId="27788D5B" w14:textId="77777777" w:rsidTr="00F32468">
        <w:trPr>
          <w:trHeight w:val="300"/>
        </w:trPr>
        <w:tc>
          <w:tcPr>
            <w:tcW w:w="1050" w:type="dxa"/>
            <w:vMerge/>
            <w:vAlign w:val="center"/>
          </w:tcPr>
          <w:p w14:paraId="3FC51C33" w14:textId="77777777" w:rsidR="00DC1FE8" w:rsidRPr="00C242C7" w:rsidRDefault="00DC1FE8" w:rsidP="00F32468">
            <w:pPr>
              <w:jc w:val="center"/>
              <w:rPr>
                <w:color w:val="000000"/>
              </w:rPr>
            </w:pPr>
          </w:p>
        </w:tc>
        <w:tc>
          <w:tcPr>
            <w:tcW w:w="3061" w:type="dxa"/>
            <w:vMerge/>
            <w:vAlign w:val="center"/>
          </w:tcPr>
          <w:p w14:paraId="07D7A533" w14:textId="77777777" w:rsidR="00DC1FE8" w:rsidRPr="00C242C7" w:rsidRDefault="00DC1FE8" w:rsidP="00F32468">
            <w:pPr>
              <w:rPr>
                <w:color w:val="000000"/>
              </w:rPr>
            </w:pPr>
          </w:p>
        </w:tc>
        <w:tc>
          <w:tcPr>
            <w:tcW w:w="636" w:type="dxa"/>
            <w:vMerge/>
            <w:vAlign w:val="center"/>
          </w:tcPr>
          <w:p w14:paraId="76E952BE" w14:textId="77777777" w:rsidR="00DC1FE8" w:rsidRPr="00C242C7" w:rsidRDefault="00DC1FE8" w:rsidP="00F32468">
            <w:pPr>
              <w:jc w:val="center"/>
              <w:rPr>
                <w:color w:val="000000"/>
              </w:rPr>
            </w:pPr>
          </w:p>
        </w:tc>
        <w:tc>
          <w:tcPr>
            <w:tcW w:w="2864" w:type="dxa"/>
            <w:shd w:val="clear" w:color="auto" w:fill="auto"/>
          </w:tcPr>
          <w:p w14:paraId="70182C38" w14:textId="77777777" w:rsidR="00DC1FE8" w:rsidRPr="00C242C7" w:rsidRDefault="00DC1FE8" w:rsidP="00F32468">
            <w:pPr>
              <w:rPr>
                <w:i/>
                <w:color w:val="000000"/>
              </w:rPr>
            </w:pPr>
            <w:r w:rsidRPr="00C242C7">
              <w:rPr>
                <w:i/>
                <w:color w:val="000000"/>
              </w:rPr>
              <w:t>период оборота кредиторской задолженности</w:t>
            </w:r>
          </w:p>
        </w:tc>
        <w:tc>
          <w:tcPr>
            <w:tcW w:w="866" w:type="dxa"/>
            <w:shd w:val="clear" w:color="auto" w:fill="auto"/>
            <w:noWrap/>
            <w:vAlign w:val="center"/>
          </w:tcPr>
          <w:p w14:paraId="6A656171" w14:textId="77777777" w:rsidR="00DC1FE8" w:rsidRPr="00C242C7" w:rsidRDefault="00DC1FE8" w:rsidP="00F32468">
            <w:pPr>
              <w:jc w:val="right"/>
              <w:rPr>
                <w:i/>
                <w:color w:val="000000"/>
              </w:rPr>
            </w:pPr>
            <w:r w:rsidRPr="00C242C7">
              <w:rPr>
                <w:i/>
                <w:color w:val="000000"/>
              </w:rPr>
              <w:t>70%</w:t>
            </w:r>
          </w:p>
        </w:tc>
        <w:tc>
          <w:tcPr>
            <w:tcW w:w="1300" w:type="dxa"/>
            <w:shd w:val="clear" w:color="auto" w:fill="auto"/>
            <w:noWrap/>
            <w:vAlign w:val="center"/>
          </w:tcPr>
          <w:p w14:paraId="4E582B0E" w14:textId="77777777" w:rsidR="00DC1FE8" w:rsidRPr="00C242C7" w:rsidRDefault="00DC1FE8" w:rsidP="00F32468">
            <w:pPr>
              <w:jc w:val="right"/>
              <w:rPr>
                <w:color w:val="000000"/>
              </w:rPr>
            </w:pPr>
            <w:r w:rsidRPr="00C242C7">
              <w:rPr>
                <w:color w:val="000000"/>
              </w:rPr>
              <w:t>0,15</w:t>
            </w:r>
          </w:p>
        </w:tc>
      </w:tr>
      <w:tr w:rsidR="00DC1FE8" w14:paraId="54A01489" w14:textId="77777777" w:rsidTr="00F32468">
        <w:trPr>
          <w:trHeight w:val="300"/>
        </w:trPr>
        <w:tc>
          <w:tcPr>
            <w:tcW w:w="1050" w:type="dxa"/>
            <w:vMerge/>
            <w:vAlign w:val="center"/>
          </w:tcPr>
          <w:p w14:paraId="56D3AAA8" w14:textId="77777777" w:rsidR="00DC1FE8" w:rsidRPr="00C242C7" w:rsidRDefault="00DC1FE8" w:rsidP="00F32468">
            <w:pPr>
              <w:jc w:val="center"/>
              <w:rPr>
                <w:color w:val="000000"/>
              </w:rPr>
            </w:pPr>
          </w:p>
        </w:tc>
        <w:tc>
          <w:tcPr>
            <w:tcW w:w="3061" w:type="dxa"/>
            <w:vMerge w:val="restart"/>
            <w:shd w:val="clear" w:color="auto" w:fill="auto"/>
          </w:tcPr>
          <w:p w14:paraId="1146DDA1" w14:textId="77777777" w:rsidR="00DC1FE8" w:rsidRPr="00C242C7" w:rsidRDefault="00DC1FE8" w:rsidP="00F32468">
            <w:pPr>
              <w:rPr>
                <w:color w:val="000000"/>
              </w:rPr>
            </w:pPr>
            <w:r w:rsidRPr="00C242C7">
              <w:rPr>
                <w:b/>
                <w:color w:val="000000"/>
              </w:rPr>
              <w:t>3 группа</w:t>
            </w:r>
            <w:r w:rsidRPr="00C242C7">
              <w:rPr>
                <w:color w:val="000000"/>
              </w:rPr>
              <w:t xml:space="preserve"> Коэффициенты, характеризующие ликвидность</w:t>
            </w:r>
          </w:p>
        </w:tc>
        <w:tc>
          <w:tcPr>
            <w:tcW w:w="636" w:type="dxa"/>
            <w:vMerge w:val="restart"/>
            <w:shd w:val="clear" w:color="auto" w:fill="auto"/>
            <w:vAlign w:val="center"/>
          </w:tcPr>
          <w:p w14:paraId="66B120DC" w14:textId="77777777" w:rsidR="00DC1FE8" w:rsidRPr="00C242C7" w:rsidRDefault="00DC1FE8" w:rsidP="00F32468">
            <w:pPr>
              <w:jc w:val="center"/>
              <w:rPr>
                <w:color w:val="000000"/>
              </w:rPr>
            </w:pPr>
            <w:r w:rsidRPr="00C242C7">
              <w:rPr>
                <w:color w:val="000000"/>
              </w:rPr>
              <w:t>0,13</w:t>
            </w:r>
          </w:p>
        </w:tc>
        <w:tc>
          <w:tcPr>
            <w:tcW w:w="2864" w:type="dxa"/>
            <w:shd w:val="clear" w:color="auto" w:fill="auto"/>
          </w:tcPr>
          <w:p w14:paraId="34467AAE" w14:textId="77777777" w:rsidR="00DC1FE8" w:rsidRPr="00C242C7" w:rsidRDefault="00DC1FE8" w:rsidP="00F32468">
            <w:pPr>
              <w:rPr>
                <w:i/>
                <w:color w:val="000000"/>
              </w:rPr>
            </w:pPr>
            <w:r w:rsidRPr="00C242C7">
              <w:rPr>
                <w:i/>
                <w:color w:val="000000"/>
              </w:rPr>
              <w:t xml:space="preserve">Абсолютная ликвидность </w:t>
            </w:r>
          </w:p>
        </w:tc>
        <w:tc>
          <w:tcPr>
            <w:tcW w:w="866" w:type="dxa"/>
            <w:shd w:val="clear" w:color="auto" w:fill="auto"/>
            <w:noWrap/>
            <w:vAlign w:val="center"/>
          </w:tcPr>
          <w:p w14:paraId="0EDD2820" w14:textId="77777777" w:rsidR="00DC1FE8" w:rsidRPr="00C242C7" w:rsidRDefault="00DC1FE8" w:rsidP="00F32468">
            <w:pPr>
              <w:jc w:val="right"/>
              <w:rPr>
                <w:i/>
                <w:color w:val="000000"/>
              </w:rPr>
            </w:pPr>
            <w:r w:rsidRPr="00C242C7">
              <w:rPr>
                <w:i/>
                <w:color w:val="000000"/>
              </w:rPr>
              <w:t>50%</w:t>
            </w:r>
          </w:p>
        </w:tc>
        <w:tc>
          <w:tcPr>
            <w:tcW w:w="1300" w:type="dxa"/>
            <w:shd w:val="clear" w:color="auto" w:fill="auto"/>
            <w:noWrap/>
            <w:vAlign w:val="center"/>
          </w:tcPr>
          <w:p w14:paraId="55590EF8" w14:textId="77777777" w:rsidR="00DC1FE8" w:rsidRPr="00C242C7" w:rsidRDefault="00DC1FE8" w:rsidP="00F32468">
            <w:pPr>
              <w:jc w:val="right"/>
              <w:rPr>
                <w:color w:val="000000"/>
              </w:rPr>
            </w:pPr>
            <w:r w:rsidRPr="00C242C7">
              <w:rPr>
                <w:color w:val="000000"/>
              </w:rPr>
              <w:t>0,065</w:t>
            </w:r>
          </w:p>
        </w:tc>
      </w:tr>
      <w:tr w:rsidR="00DC1FE8" w14:paraId="552A6C8C" w14:textId="77777777" w:rsidTr="00F32468">
        <w:trPr>
          <w:trHeight w:val="900"/>
        </w:trPr>
        <w:tc>
          <w:tcPr>
            <w:tcW w:w="1050" w:type="dxa"/>
            <w:vMerge/>
            <w:vAlign w:val="center"/>
          </w:tcPr>
          <w:p w14:paraId="1C40C0CF" w14:textId="77777777" w:rsidR="00DC1FE8" w:rsidRPr="00C242C7" w:rsidRDefault="00DC1FE8" w:rsidP="00F32468">
            <w:pPr>
              <w:jc w:val="center"/>
              <w:rPr>
                <w:color w:val="000000"/>
              </w:rPr>
            </w:pPr>
          </w:p>
        </w:tc>
        <w:tc>
          <w:tcPr>
            <w:tcW w:w="3061" w:type="dxa"/>
            <w:vMerge/>
            <w:vAlign w:val="center"/>
          </w:tcPr>
          <w:p w14:paraId="7B319465" w14:textId="77777777" w:rsidR="00DC1FE8" w:rsidRPr="00C242C7" w:rsidRDefault="00DC1FE8" w:rsidP="00F32468">
            <w:pPr>
              <w:rPr>
                <w:color w:val="000000"/>
              </w:rPr>
            </w:pPr>
          </w:p>
        </w:tc>
        <w:tc>
          <w:tcPr>
            <w:tcW w:w="636" w:type="dxa"/>
            <w:vMerge/>
            <w:vAlign w:val="center"/>
          </w:tcPr>
          <w:p w14:paraId="3816E6AB" w14:textId="77777777" w:rsidR="00DC1FE8" w:rsidRPr="00C242C7" w:rsidRDefault="00DC1FE8" w:rsidP="00F32468">
            <w:pPr>
              <w:jc w:val="center"/>
              <w:rPr>
                <w:color w:val="000000"/>
              </w:rPr>
            </w:pPr>
          </w:p>
        </w:tc>
        <w:tc>
          <w:tcPr>
            <w:tcW w:w="2864" w:type="dxa"/>
            <w:shd w:val="clear" w:color="auto" w:fill="auto"/>
          </w:tcPr>
          <w:p w14:paraId="619C1140" w14:textId="77777777" w:rsidR="00DC1FE8" w:rsidRPr="00C242C7" w:rsidRDefault="00DC1FE8" w:rsidP="00F32468">
            <w:pPr>
              <w:rPr>
                <w:i/>
                <w:color w:val="000000"/>
              </w:rPr>
            </w:pPr>
            <w:r w:rsidRPr="00C242C7">
              <w:rPr>
                <w:i/>
                <w:color w:val="000000"/>
              </w:rPr>
              <w:t xml:space="preserve">Покрытие внеоборотных активов долгосрочными источниками финансирования </w:t>
            </w:r>
          </w:p>
        </w:tc>
        <w:tc>
          <w:tcPr>
            <w:tcW w:w="866" w:type="dxa"/>
            <w:shd w:val="clear" w:color="auto" w:fill="auto"/>
            <w:noWrap/>
            <w:vAlign w:val="center"/>
          </w:tcPr>
          <w:p w14:paraId="3B4EAA01" w14:textId="77777777" w:rsidR="00DC1FE8" w:rsidRPr="00C242C7" w:rsidRDefault="00DC1FE8" w:rsidP="00F32468">
            <w:pPr>
              <w:jc w:val="right"/>
              <w:rPr>
                <w:i/>
                <w:color w:val="000000"/>
              </w:rPr>
            </w:pPr>
            <w:r w:rsidRPr="00C242C7">
              <w:rPr>
                <w:i/>
                <w:color w:val="000000"/>
              </w:rPr>
              <w:t>50%</w:t>
            </w:r>
          </w:p>
        </w:tc>
        <w:tc>
          <w:tcPr>
            <w:tcW w:w="1300" w:type="dxa"/>
            <w:shd w:val="clear" w:color="auto" w:fill="auto"/>
            <w:noWrap/>
            <w:vAlign w:val="center"/>
          </w:tcPr>
          <w:p w14:paraId="53DCB577" w14:textId="77777777" w:rsidR="00DC1FE8" w:rsidRPr="00C242C7" w:rsidRDefault="00DC1FE8" w:rsidP="00F32468">
            <w:pPr>
              <w:jc w:val="right"/>
              <w:rPr>
                <w:color w:val="000000"/>
              </w:rPr>
            </w:pPr>
            <w:r w:rsidRPr="00C242C7">
              <w:rPr>
                <w:color w:val="000000"/>
              </w:rPr>
              <w:t>0,065</w:t>
            </w:r>
          </w:p>
        </w:tc>
      </w:tr>
      <w:tr w:rsidR="00DC1FE8" w14:paraId="12202D80" w14:textId="77777777" w:rsidTr="00F32468">
        <w:trPr>
          <w:trHeight w:val="705"/>
        </w:trPr>
        <w:tc>
          <w:tcPr>
            <w:tcW w:w="1050" w:type="dxa"/>
            <w:vMerge w:val="restart"/>
            <w:shd w:val="clear" w:color="auto" w:fill="auto"/>
            <w:textDirection w:val="btLr"/>
            <w:vAlign w:val="center"/>
          </w:tcPr>
          <w:p w14:paraId="57931A4A" w14:textId="77777777" w:rsidR="00DC1FE8" w:rsidRPr="00C242C7" w:rsidRDefault="00DC1FE8" w:rsidP="00F32468">
            <w:pPr>
              <w:jc w:val="center"/>
              <w:rPr>
                <w:b/>
                <w:color w:val="000000"/>
              </w:rPr>
            </w:pPr>
            <w:r w:rsidRPr="00C242C7">
              <w:rPr>
                <w:b/>
                <w:color w:val="000000"/>
              </w:rPr>
              <w:t>Группа показателей бизнес-риска</w:t>
            </w:r>
          </w:p>
        </w:tc>
        <w:tc>
          <w:tcPr>
            <w:tcW w:w="3061" w:type="dxa"/>
            <w:vMerge w:val="restart"/>
            <w:shd w:val="clear" w:color="auto" w:fill="auto"/>
          </w:tcPr>
          <w:p w14:paraId="41646425" w14:textId="77777777" w:rsidR="00DC1FE8" w:rsidRPr="00C242C7" w:rsidRDefault="00DC1FE8" w:rsidP="00F32468">
            <w:pPr>
              <w:rPr>
                <w:color w:val="000000"/>
              </w:rPr>
            </w:pPr>
            <w:r w:rsidRPr="00C242C7">
              <w:rPr>
                <w:b/>
                <w:color w:val="000000"/>
              </w:rPr>
              <w:t>4 группа</w:t>
            </w:r>
            <w:r w:rsidRPr="00C242C7">
              <w:rPr>
                <w:color w:val="000000"/>
              </w:rPr>
              <w:t xml:space="preserve"> Соответствие масштабов деятельности участника закупочной процедуры сумме закупки (в сравнении с активами, с выручкой)</w:t>
            </w:r>
          </w:p>
        </w:tc>
        <w:tc>
          <w:tcPr>
            <w:tcW w:w="636" w:type="dxa"/>
            <w:vMerge w:val="restart"/>
            <w:shd w:val="clear" w:color="auto" w:fill="auto"/>
            <w:vAlign w:val="center"/>
          </w:tcPr>
          <w:p w14:paraId="4362C26C" w14:textId="77777777" w:rsidR="00DC1FE8" w:rsidRPr="00C242C7" w:rsidRDefault="00DC1FE8" w:rsidP="00F32468">
            <w:pPr>
              <w:jc w:val="center"/>
              <w:rPr>
                <w:color w:val="000000"/>
              </w:rPr>
            </w:pPr>
            <w:r w:rsidRPr="00C242C7">
              <w:rPr>
                <w:color w:val="000000"/>
              </w:rPr>
              <w:t>0,38</w:t>
            </w:r>
          </w:p>
        </w:tc>
        <w:tc>
          <w:tcPr>
            <w:tcW w:w="2864" w:type="dxa"/>
            <w:shd w:val="clear" w:color="auto" w:fill="auto"/>
          </w:tcPr>
          <w:p w14:paraId="3EC9810D" w14:textId="77777777" w:rsidR="00DC1FE8" w:rsidRPr="00C242C7" w:rsidRDefault="00DC1FE8" w:rsidP="00F32468">
            <w:pPr>
              <w:rPr>
                <w:i/>
                <w:color w:val="000000"/>
              </w:rPr>
            </w:pPr>
            <w:r w:rsidRPr="00C242C7">
              <w:rPr>
                <w:i/>
                <w:color w:val="000000"/>
              </w:rPr>
              <w:t>Сумма закупки* / Выручка</w:t>
            </w:r>
          </w:p>
        </w:tc>
        <w:tc>
          <w:tcPr>
            <w:tcW w:w="866" w:type="dxa"/>
            <w:shd w:val="clear" w:color="auto" w:fill="auto"/>
            <w:noWrap/>
            <w:vAlign w:val="center"/>
          </w:tcPr>
          <w:p w14:paraId="5368A511" w14:textId="77777777" w:rsidR="00DC1FE8" w:rsidRPr="00C242C7" w:rsidRDefault="00DC1FE8" w:rsidP="00F32468">
            <w:pPr>
              <w:jc w:val="right"/>
              <w:rPr>
                <w:i/>
                <w:color w:val="000000"/>
              </w:rPr>
            </w:pPr>
            <w:r w:rsidRPr="00C242C7">
              <w:rPr>
                <w:i/>
                <w:color w:val="000000"/>
              </w:rPr>
              <w:t>50%</w:t>
            </w:r>
          </w:p>
        </w:tc>
        <w:tc>
          <w:tcPr>
            <w:tcW w:w="1300" w:type="dxa"/>
            <w:shd w:val="clear" w:color="auto" w:fill="auto"/>
            <w:noWrap/>
            <w:vAlign w:val="center"/>
          </w:tcPr>
          <w:p w14:paraId="709152BE" w14:textId="77777777" w:rsidR="00DC1FE8" w:rsidRPr="00C242C7" w:rsidRDefault="00DC1FE8" w:rsidP="00F32468">
            <w:pPr>
              <w:jc w:val="right"/>
              <w:rPr>
                <w:color w:val="000000"/>
              </w:rPr>
            </w:pPr>
            <w:r w:rsidRPr="00C242C7">
              <w:rPr>
                <w:color w:val="000000"/>
              </w:rPr>
              <w:t>0,19</w:t>
            </w:r>
          </w:p>
        </w:tc>
      </w:tr>
      <w:tr w:rsidR="00DC1FE8" w14:paraId="25A7739F" w14:textId="77777777" w:rsidTr="00F32468">
        <w:trPr>
          <w:trHeight w:val="705"/>
        </w:trPr>
        <w:tc>
          <w:tcPr>
            <w:tcW w:w="1050" w:type="dxa"/>
            <w:vMerge/>
            <w:vAlign w:val="center"/>
          </w:tcPr>
          <w:p w14:paraId="777E3F52" w14:textId="77777777" w:rsidR="00DC1FE8" w:rsidRPr="00C242C7" w:rsidRDefault="00DC1FE8" w:rsidP="00F32468">
            <w:pPr>
              <w:rPr>
                <w:color w:val="000000"/>
              </w:rPr>
            </w:pPr>
          </w:p>
        </w:tc>
        <w:tc>
          <w:tcPr>
            <w:tcW w:w="3061" w:type="dxa"/>
            <w:vMerge/>
            <w:vAlign w:val="center"/>
          </w:tcPr>
          <w:p w14:paraId="415012FE" w14:textId="77777777" w:rsidR="00DC1FE8" w:rsidRPr="00C242C7" w:rsidRDefault="00DC1FE8" w:rsidP="00F32468">
            <w:pPr>
              <w:rPr>
                <w:color w:val="000000"/>
              </w:rPr>
            </w:pPr>
          </w:p>
        </w:tc>
        <w:tc>
          <w:tcPr>
            <w:tcW w:w="636" w:type="dxa"/>
            <w:vMerge/>
            <w:vAlign w:val="center"/>
          </w:tcPr>
          <w:p w14:paraId="37F56AD2" w14:textId="77777777" w:rsidR="00DC1FE8" w:rsidRPr="00C242C7" w:rsidRDefault="00DC1FE8" w:rsidP="00F32468">
            <w:pPr>
              <w:jc w:val="center"/>
              <w:rPr>
                <w:color w:val="000000"/>
              </w:rPr>
            </w:pPr>
          </w:p>
        </w:tc>
        <w:tc>
          <w:tcPr>
            <w:tcW w:w="2864" w:type="dxa"/>
            <w:shd w:val="clear" w:color="auto" w:fill="auto"/>
          </w:tcPr>
          <w:p w14:paraId="5D0FDE3E" w14:textId="77777777" w:rsidR="00DC1FE8" w:rsidRPr="00C242C7" w:rsidRDefault="00DC1FE8" w:rsidP="00F32468">
            <w:pPr>
              <w:rPr>
                <w:i/>
                <w:color w:val="000000"/>
              </w:rPr>
            </w:pPr>
            <w:r w:rsidRPr="00C242C7">
              <w:rPr>
                <w:i/>
                <w:color w:val="000000"/>
              </w:rPr>
              <w:t>Сумма закупки* / Активы</w:t>
            </w:r>
          </w:p>
        </w:tc>
        <w:tc>
          <w:tcPr>
            <w:tcW w:w="866" w:type="dxa"/>
            <w:shd w:val="clear" w:color="auto" w:fill="auto"/>
            <w:noWrap/>
            <w:vAlign w:val="center"/>
          </w:tcPr>
          <w:p w14:paraId="44CDD633" w14:textId="77777777" w:rsidR="00DC1FE8" w:rsidRPr="00C242C7" w:rsidRDefault="00DC1FE8" w:rsidP="00F32468">
            <w:pPr>
              <w:jc w:val="right"/>
              <w:rPr>
                <w:i/>
                <w:color w:val="000000"/>
              </w:rPr>
            </w:pPr>
            <w:r w:rsidRPr="00C242C7">
              <w:rPr>
                <w:i/>
                <w:color w:val="000000"/>
              </w:rPr>
              <w:t>50%</w:t>
            </w:r>
          </w:p>
        </w:tc>
        <w:tc>
          <w:tcPr>
            <w:tcW w:w="1300" w:type="dxa"/>
            <w:shd w:val="clear" w:color="auto" w:fill="auto"/>
            <w:noWrap/>
            <w:vAlign w:val="center"/>
          </w:tcPr>
          <w:p w14:paraId="279F4F06" w14:textId="77777777" w:rsidR="00DC1FE8" w:rsidRPr="00C242C7" w:rsidRDefault="00DC1FE8" w:rsidP="00F32468">
            <w:pPr>
              <w:jc w:val="right"/>
              <w:rPr>
                <w:color w:val="000000"/>
              </w:rPr>
            </w:pPr>
            <w:r w:rsidRPr="00C242C7">
              <w:rPr>
                <w:color w:val="000000"/>
              </w:rPr>
              <w:t>0,19</w:t>
            </w:r>
          </w:p>
        </w:tc>
      </w:tr>
      <w:tr w:rsidR="00DC1FE8" w14:paraId="45288F33" w14:textId="77777777" w:rsidTr="00F32468">
        <w:trPr>
          <w:trHeight w:val="685"/>
        </w:trPr>
        <w:tc>
          <w:tcPr>
            <w:tcW w:w="1050" w:type="dxa"/>
            <w:vMerge/>
            <w:vAlign w:val="center"/>
          </w:tcPr>
          <w:p w14:paraId="240B5775" w14:textId="77777777" w:rsidR="00DC1FE8" w:rsidRPr="00C242C7" w:rsidRDefault="00DC1FE8" w:rsidP="00F32468">
            <w:pPr>
              <w:rPr>
                <w:color w:val="000000"/>
              </w:rPr>
            </w:pPr>
          </w:p>
        </w:tc>
        <w:tc>
          <w:tcPr>
            <w:tcW w:w="3061" w:type="dxa"/>
            <w:shd w:val="clear" w:color="auto" w:fill="auto"/>
          </w:tcPr>
          <w:p w14:paraId="6226DBEC" w14:textId="77777777" w:rsidR="00DC1FE8" w:rsidRPr="00C242C7" w:rsidRDefault="00DC1FE8" w:rsidP="00F32468">
            <w:pPr>
              <w:rPr>
                <w:color w:val="000000"/>
              </w:rPr>
            </w:pPr>
            <w:r w:rsidRPr="00C242C7">
              <w:rPr>
                <w:b/>
                <w:color w:val="000000"/>
              </w:rPr>
              <w:t>5 группа</w:t>
            </w:r>
            <w:r w:rsidRPr="00C242C7">
              <w:rPr>
                <w:color w:val="000000"/>
              </w:rPr>
              <w:t xml:space="preserve"> Срок существования компании</w:t>
            </w:r>
          </w:p>
        </w:tc>
        <w:tc>
          <w:tcPr>
            <w:tcW w:w="636" w:type="dxa"/>
            <w:shd w:val="clear" w:color="auto" w:fill="auto"/>
            <w:vAlign w:val="center"/>
          </w:tcPr>
          <w:p w14:paraId="07CFE453" w14:textId="77777777" w:rsidR="00DC1FE8" w:rsidRPr="00C242C7" w:rsidRDefault="00DC1FE8" w:rsidP="00F32468">
            <w:pPr>
              <w:jc w:val="center"/>
              <w:rPr>
                <w:color w:val="000000"/>
              </w:rPr>
            </w:pPr>
            <w:r w:rsidRPr="00C242C7">
              <w:rPr>
                <w:color w:val="000000"/>
              </w:rPr>
              <w:t>0,18</w:t>
            </w:r>
          </w:p>
        </w:tc>
        <w:tc>
          <w:tcPr>
            <w:tcW w:w="2864" w:type="dxa"/>
            <w:shd w:val="clear" w:color="auto" w:fill="auto"/>
          </w:tcPr>
          <w:p w14:paraId="4D76F3BB" w14:textId="77777777" w:rsidR="00DC1FE8" w:rsidRPr="00C242C7" w:rsidRDefault="00DC1FE8" w:rsidP="00F32468">
            <w:pPr>
              <w:rPr>
                <w:i/>
                <w:color w:val="000000"/>
              </w:rPr>
            </w:pPr>
          </w:p>
        </w:tc>
        <w:tc>
          <w:tcPr>
            <w:tcW w:w="866" w:type="dxa"/>
            <w:shd w:val="clear" w:color="auto" w:fill="auto"/>
            <w:noWrap/>
            <w:vAlign w:val="center"/>
          </w:tcPr>
          <w:p w14:paraId="677133E2" w14:textId="77777777" w:rsidR="00DC1FE8" w:rsidRPr="00C242C7" w:rsidRDefault="00DC1FE8" w:rsidP="00F32468">
            <w:pPr>
              <w:jc w:val="right"/>
              <w:rPr>
                <w:i/>
                <w:color w:val="000000"/>
              </w:rPr>
            </w:pPr>
            <w:r w:rsidRPr="00C242C7">
              <w:rPr>
                <w:i/>
                <w:color w:val="000000"/>
              </w:rPr>
              <w:t>100%</w:t>
            </w:r>
          </w:p>
        </w:tc>
        <w:tc>
          <w:tcPr>
            <w:tcW w:w="1300" w:type="dxa"/>
            <w:shd w:val="clear" w:color="auto" w:fill="auto"/>
            <w:noWrap/>
            <w:vAlign w:val="center"/>
          </w:tcPr>
          <w:p w14:paraId="7CE054F7" w14:textId="77777777" w:rsidR="00DC1FE8" w:rsidRPr="00C242C7" w:rsidRDefault="00DC1FE8" w:rsidP="00F32468">
            <w:pPr>
              <w:jc w:val="right"/>
              <w:rPr>
                <w:color w:val="000000"/>
              </w:rPr>
            </w:pPr>
            <w:r w:rsidRPr="00C242C7">
              <w:rPr>
                <w:color w:val="000000"/>
              </w:rPr>
              <w:t>0,18</w:t>
            </w:r>
          </w:p>
        </w:tc>
      </w:tr>
      <w:tr w:rsidR="00DC1FE8" w14:paraId="3AF2EAC1" w14:textId="77777777" w:rsidTr="00F32468">
        <w:trPr>
          <w:trHeight w:val="900"/>
        </w:trPr>
        <w:tc>
          <w:tcPr>
            <w:tcW w:w="1050" w:type="dxa"/>
            <w:vMerge/>
            <w:vAlign w:val="center"/>
          </w:tcPr>
          <w:p w14:paraId="400A80F4" w14:textId="77777777" w:rsidR="00DC1FE8" w:rsidRPr="00C242C7" w:rsidRDefault="00DC1FE8" w:rsidP="00F32468">
            <w:pPr>
              <w:rPr>
                <w:color w:val="000000"/>
              </w:rPr>
            </w:pPr>
          </w:p>
        </w:tc>
        <w:tc>
          <w:tcPr>
            <w:tcW w:w="3061" w:type="dxa"/>
            <w:shd w:val="clear" w:color="auto" w:fill="auto"/>
          </w:tcPr>
          <w:p w14:paraId="6E01D9EB" w14:textId="77777777" w:rsidR="00DC1FE8" w:rsidRPr="00C242C7" w:rsidRDefault="00DC1FE8" w:rsidP="00F32468">
            <w:pPr>
              <w:rPr>
                <w:color w:val="000000"/>
              </w:rPr>
            </w:pPr>
            <w:r w:rsidRPr="00C242C7">
              <w:rPr>
                <w:b/>
                <w:color w:val="000000"/>
              </w:rPr>
              <w:t>6 группа</w:t>
            </w:r>
            <w:r w:rsidRPr="00C242C7">
              <w:rPr>
                <w:color w:val="000000"/>
              </w:rPr>
              <w:t xml:space="preserve"> Финансовые условия сделки</w:t>
            </w:r>
            <w:r w:rsidRPr="00C242C7">
              <w:rPr>
                <w:color w:val="000000"/>
              </w:rPr>
              <w:br/>
              <w:t>- авансовые платежи есть/нет</w:t>
            </w:r>
            <w:r w:rsidRPr="00C242C7">
              <w:rPr>
                <w:color w:val="000000"/>
              </w:rPr>
              <w:br/>
              <w:t>- обеспечение (банковская гарантия)</w:t>
            </w:r>
          </w:p>
        </w:tc>
        <w:tc>
          <w:tcPr>
            <w:tcW w:w="636" w:type="dxa"/>
            <w:shd w:val="clear" w:color="auto" w:fill="auto"/>
            <w:vAlign w:val="center"/>
          </w:tcPr>
          <w:p w14:paraId="5811FEEF" w14:textId="77777777" w:rsidR="00DC1FE8" w:rsidRPr="00C242C7" w:rsidRDefault="00DC1FE8" w:rsidP="00F32468">
            <w:pPr>
              <w:jc w:val="center"/>
              <w:rPr>
                <w:color w:val="000000"/>
              </w:rPr>
            </w:pPr>
            <w:r w:rsidRPr="00C242C7">
              <w:rPr>
                <w:color w:val="000000"/>
              </w:rPr>
              <w:t>0,23</w:t>
            </w:r>
          </w:p>
        </w:tc>
        <w:tc>
          <w:tcPr>
            <w:tcW w:w="2864" w:type="dxa"/>
            <w:shd w:val="clear" w:color="auto" w:fill="auto"/>
          </w:tcPr>
          <w:p w14:paraId="456E0CB0" w14:textId="77777777" w:rsidR="00DC1FE8" w:rsidRPr="00C242C7" w:rsidRDefault="00DC1FE8" w:rsidP="00F32468">
            <w:pPr>
              <w:rPr>
                <w:i/>
                <w:color w:val="000000"/>
              </w:rPr>
            </w:pPr>
            <w:r w:rsidRPr="00C242C7">
              <w:rPr>
                <w:i/>
                <w:color w:val="000000"/>
              </w:rPr>
              <w:t> </w:t>
            </w:r>
          </w:p>
        </w:tc>
        <w:tc>
          <w:tcPr>
            <w:tcW w:w="866" w:type="dxa"/>
            <w:shd w:val="clear" w:color="auto" w:fill="auto"/>
            <w:noWrap/>
            <w:vAlign w:val="center"/>
          </w:tcPr>
          <w:p w14:paraId="29E98B10" w14:textId="77777777" w:rsidR="00DC1FE8" w:rsidRPr="00C242C7" w:rsidRDefault="00DC1FE8" w:rsidP="00F32468">
            <w:pPr>
              <w:jc w:val="right"/>
              <w:rPr>
                <w:i/>
                <w:color w:val="000000"/>
              </w:rPr>
            </w:pPr>
            <w:r w:rsidRPr="00C242C7">
              <w:rPr>
                <w:i/>
                <w:color w:val="000000"/>
              </w:rPr>
              <w:t>100%</w:t>
            </w:r>
          </w:p>
        </w:tc>
        <w:tc>
          <w:tcPr>
            <w:tcW w:w="1300" w:type="dxa"/>
            <w:shd w:val="clear" w:color="auto" w:fill="auto"/>
            <w:noWrap/>
            <w:vAlign w:val="center"/>
          </w:tcPr>
          <w:p w14:paraId="7F88B774" w14:textId="77777777" w:rsidR="00DC1FE8" w:rsidRPr="00C242C7" w:rsidRDefault="00DC1FE8" w:rsidP="00F32468">
            <w:pPr>
              <w:jc w:val="right"/>
              <w:rPr>
                <w:color w:val="000000"/>
              </w:rPr>
            </w:pPr>
            <w:r w:rsidRPr="00C242C7">
              <w:rPr>
                <w:color w:val="000000"/>
              </w:rPr>
              <w:t>0,23</w:t>
            </w:r>
          </w:p>
        </w:tc>
      </w:tr>
      <w:tr w:rsidR="00DC1FE8" w14:paraId="5849E72B" w14:textId="77777777" w:rsidTr="00F32468">
        <w:trPr>
          <w:trHeight w:val="300"/>
        </w:trPr>
        <w:tc>
          <w:tcPr>
            <w:tcW w:w="1050" w:type="dxa"/>
            <w:shd w:val="clear" w:color="auto" w:fill="auto"/>
            <w:textDirection w:val="btLr"/>
            <w:vAlign w:val="bottom"/>
          </w:tcPr>
          <w:p w14:paraId="1424D3A5" w14:textId="77777777" w:rsidR="00DC1FE8" w:rsidRPr="00C242C7" w:rsidRDefault="00DC1FE8" w:rsidP="00F32468">
            <w:pPr>
              <w:rPr>
                <w:color w:val="000000"/>
              </w:rPr>
            </w:pPr>
            <w:r w:rsidRPr="00C242C7">
              <w:rPr>
                <w:color w:val="000000"/>
              </w:rPr>
              <w:t> </w:t>
            </w:r>
          </w:p>
        </w:tc>
        <w:tc>
          <w:tcPr>
            <w:tcW w:w="3061" w:type="dxa"/>
            <w:shd w:val="clear" w:color="auto" w:fill="auto"/>
          </w:tcPr>
          <w:p w14:paraId="63D81923" w14:textId="77777777" w:rsidR="00DC1FE8" w:rsidRPr="00C242C7" w:rsidRDefault="00DC1FE8" w:rsidP="00F32468">
            <w:pPr>
              <w:rPr>
                <w:color w:val="000000"/>
              </w:rPr>
            </w:pPr>
            <w:r w:rsidRPr="00C242C7">
              <w:rPr>
                <w:color w:val="000000"/>
              </w:rPr>
              <w:t>Константа**</w:t>
            </w:r>
          </w:p>
        </w:tc>
        <w:tc>
          <w:tcPr>
            <w:tcW w:w="636" w:type="dxa"/>
            <w:shd w:val="clear" w:color="auto" w:fill="auto"/>
            <w:vAlign w:val="center"/>
          </w:tcPr>
          <w:p w14:paraId="74493664" w14:textId="77777777" w:rsidR="00DC1FE8" w:rsidRPr="00C242C7" w:rsidRDefault="00DC1FE8" w:rsidP="00F32468">
            <w:pPr>
              <w:jc w:val="center"/>
              <w:rPr>
                <w:color w:val="000000"/>
              </w:rPr>
            </w:pPr>
            <w:r w:rsidRPr="00C242C7">
              <w:rPr>
                <w:color w:val="000000"/>
              </w:rPr>
              <w:t>-0,37</w:t>
            </w:r>
          </w:p>
        </w:tc>
        <w:tc>
          <w:tcPr>
            <w:tcW w:w="2864" w:type="dxa"/>
            <w:shd w:val="clear" w:color="auto" w:fill="auto"/>
          </w:tcPr>
          <w:p w14:paraId="37B8A300" w14:textId="77777777" w:rsidR="00DC1FE8" w:rsidRPr="00C242C7" w:rsidRDefault="00DC1FE8" w:rsidP="00F32468">
            <w:pPr>
              <w:rPr>
                <w:i/>
                <w:color w:val="000000"/>
              </w:rPr>
            </w:pPr>
            <w:r w:rsidRPr="00C242C7">
              <w:rPr>
                <w:i/>
                <w:color w:val="000000"/>
              </w:rPr>
              <w:t> </w:t>
            </w:r>
          </w:p>
        </w:tc>
        <w:tc>
          <w:tcPr>
            <w:tcW w:w="866" w:type="dxa"/>
            <w:shd w:val="clear" w:color="auto" w:fill="auto"/>
            <w:noWrap/>
            <w:vAlign w:val="bottom"/>
          </w:tcPr>
          <w:p w14:paraId="4151F677" w14:textId="77777777" w:rsidR="00DC1FE8" w:rsidRPr="00C242C7" w:rsidRDefault="00DC1FE8" w:rsidP="00F32468">
            <w:pPr>
              <w:rPr>
                <w:i/>
                <w:color w:val="000000"/>
              </w:rPr>
            </w:pPr>
            <w:r w:rsidRPr="00C242C7">
              <w:rPr>
                <w:i/>
                <w:color w:val="000000"/>
              </w:rPr>
              <w:t> </w:t>
            </w:r>
          </w:p>
        </w:tc>
        <w:tc>
          <w:tcPr>
            <w:tcW w:w="1300" w:type="dxa"/>
            <w:shd w:val="clear" w:color="auto" w:fill="auto"/>
            <w:noWrap/>
            <w:vAlign w:val="bottom"/>
          </w:tcPr>
          <w:p w14:paraId="0069074E" w14:textId="77777777" w:rsidR="00DC1FE8" w:rsidRPr="00C242C7" w:rsidRDefault="00DC1FE8" w:rsidP="00F32468">
            <w:pPr>
              <w:jc w:val="right"/>
              <w:rPr>
                <w:color w:val="000000"/>
              </w:rPr>
            </w:pPr>
            <w:r w:rsidRPr="00C242C7">
              <w:rPr>
                <w:color w:val="000000"/>
              </w:rPr>
              <w:t>-0,37</w:t>
            </w:r>
          </w:p>
        </w:tc>
      </w:tr>
    </w:tbl>
    <w:p w14:paraId="19615827" w14:textId="77777777" w:rsidR="00DC1FE8" w:rsidRPr="003D53D2" w:rsidRDefault="00DC1FE8" w:rsidP="00DC1FE8">
      <w:pPr>
        <w:tabs>
          <w:tab w:val="num" w:pos="1584"/>
        </w:tabs>
        <w:jc w:val="both"/>
        <w:rPr>
          <w:i/>
        </w:rPr>
      </w:pPr>
      <w:r w:rsidRPr="003D53D2">
        <w:rPr>
          <w:i/>
        </w:rPr>
        <w:t xml:space="preserve">**В процессе статистической обработки экспертных мнений и поиска весовых коэффициентов при помощи регрессионного пакета анализа </w:t>
      </w:r>
      <w:r w:rsidRPr="003D53D2">
        <w:rPr>
          <w:i/>
          <w:lang w:val="en-US"/>
        </w:rPr>
        <w:t>MS</w:t>
      </w:r>
      <w:r w:rsidRPr="003D53D2">
        <w:rPr>
          <w:i/>
        </w:rPr>
        <w:t xml:space="preserve"> </w:t>
      </w:r>
      <w:r w:rsidRPr="003D53D2">
        <w:rPr>
          <w:i/>
          <w:lang w:val="en-US"/>
        </w:rPr>
        <w:t>Excel</w:t>
      </w:r>
      <w:r w:rsidRPr="003D53D2">
        <w:rPr>
          <w:i/>
        </w:rPr>
        <w:t xml:space="preserve"> наиболее точное решение было получено при ненулевой константе</w:t>
      </w:r>
    </w:p>
    <w:p w14:paraId="467F91E1" w14:textId="77777777" w:rsidR="00DC1FE8" w:rsidRDefault="00DC1FE8" w:rsidP="007C08A0">
      <w:pPr>
        <w:pStyle w:val="aa"/>
        <w:numPr>
          <w:ilvl w:val="1"/>
          <w:numId w:val="31"/>
        </w:numPr>
        <w:spacing w:before="120" w:after="120"/>
        <w:ind w:left="0" w:firstLine="0"/>
        <w:jc w:val="both"/>
      </w:pPr>
      <w:r w:rsidRPr="003D53D2">
        <w:t>Веса для каждой группы показателей определены на основе статистической обработки экспертных мнений о степени значимости финансово-экономических критериев при проведении финансово-экономической экспертизы.</w:t>
      </w:r>
    </w:p>
    <w:p w14:paraId="270C4A0B" w14:textId="77777777" w:rsidR="00DC1FE8" w:rsidRPr="003D53D2" w:rsidRDefault="00DC1FE8" w:rsidP="00DC1FE8">
      <w:pPr>
        <w:pStyle w:val="aa"/>
        <w:spacing w:before="120" w:after="120"/>
        <w:ind w:left="0"/>
        <w:jc w:val="both"/>
      </w:pPr>
    </w:p>
    <w:p w14:paraId="1D8151A7" w14:textId="3008A2B8" w:rsidR="00DC1FE8" w:rsidRPr="00DA3071" w:rsidRDefault="00DC1FE8" w:rsidP="007C08A0">
      <w:pPr>
        <w:pStyle w:val="1"/>
        <w:numPr>
          <w:ilvl w:val="0"/>
          <w:numId w:val="31"/>
        </w:numPr>
        <w:rPr>
          <w:rFonts w:ascii="Times New Roman" w:hAnsi="Times New Roman" w:cs="Times New Roman"/>
          <w:sz w:val="24"/>
          <w:szCs w:val="24"/>
        </w:rPr>
      </w:pPr>
      <w:bookmarkStart w:id="63" w:name="_Toc326066018"/>
      <w:bookmarkStart w:id="64" w:name="_Toc326066288"/>
      <w:bookmarkStart w:id="65" w:name="_Toc326067319"/>
      <w:bookmarkStart w:id="66" w:name="_Toc516132528"/>
      <w:bookmarkStart w:id="67" w:name="_Toc519000911"/>
      <w:bookmarkStart w:id="68" w:name="_Toc322961183"/>
      <w:r w:rsidRPr="00DA3071">
        <w:rPr>
          <w:rFonts w:ascii="Times New Roman" w:hAnsi="Times New Roman" w:cs="Times New Roman"/>
          <w:sz w:val="24"/>
          <w:szCs w:val="24"/>
        </w:rPr>
        <w:t>Отборочная стадия</w:t>
      </w:r>
      <w:bookmarkEnd w:id="63"/>
      <w:bookmarkEnd w:id="64"/>
      <w:bookmarkEnd w:id="65"/>
      <w:bookmarkEnd w:id="66"/>
      <w:bookmarkEnd w:id="67"/>
      <w:r w:rsidRPr="00DA3071">
        <w:rPr>
          <w:rFonts w:ascii="Times New Roman" w:hAnsi="Times New Roman" w:cs="Times New Roman"/>
          <w:sz w:val="24"/>
          <w:szCs w:val="24"/>
        </w:rPr>
        <w:t xml:space="preserve"> </w:t>
      </w:r>
      <w:bookmarkEnd w:id="68"/>
    </w:p>
    <w:p w14:paraId="05263C5A" w14:textId="77777777" w:rsidR="00DC1FE8" w:rsidRPr="003D53D2" w:rsidRDefault="00DC1FE8" w:rsidP="007C08A0">
      <w:pPr>
        <w:pStyle w:val="aa"/>
        <w:numPr>
          <w:ilvl w:val="1"/>
          <w:numId w:val="31"/>
        </w:numPr>
        <w:spacing w:before="120" w:after="120"/>
        <w:ind w:left="0" w:firstLine="0"/>
        <w:jc w:val="both"/>
      </w:pPr>
      <w:bookmarkStart w:id="69" w:name="_Ref186543939"/>
      <w:r w:rsidRPr="003D53D2">
        <w:t>Первичная оценка по шкале от 0 до 1, полученная в результате применения балльно-весового метода, используется на отборочной стадии для принятия решения о соответствии/несоответствии участника закупочной процедуры требованиям закупочной документации и настоящей Методики, а именно участник должен:</w:t>
      </w:r>
    </w:p>
    <w:p w14:paraId="26E60384" w14:textId="77777777" w:rsidR="00DC1FE8" w:rsidRPr="003D53D2" w:rsidRDefault="00DC1FE8" w:rsidP="00DC1FE8">
      <w:pPr>
        <w:numPr>
          <w:ilvl w:val="0"/>
          <w:numId w:val="12"/>
        </w:numPr>
        <w:ind w:left="0" w:firstLine="0"/>
        <w:jc w:val="both"/>
      </w:pPr>
      <w:r w:rsidRPr="003D53D2">
        <w:t>обладать достаточной финансовой устойчивостью;</w:t>
      </w:r>
    </w:p>
    <w:p w14:paraId="6121A8FB" w14:textId="77777777" w:rsidR="00DC1FE8" w:rsidRPr="003D53D2" w:rsidRDefault="00DC1FE8" w:rsidP="00DC1FE8">
      <w:pPr>
        <w:numPr>
          <w:ilvl w:val="0"/>
          <w:numId w:val="12"/>
        </w:numPr>
        <w:ind w:left="0" w:firstLine="0"/>
        <w:jc w:val="both"/>
      </w:pPr>
      <w:r w:rsidRPr="003D53D2">
        <w:lastRenderedPageBreak/>
        <w:t>иметь достаточно продолжительную историю существования и релевантный опыт, в оценке с точки зрения финансово-экономических критериев;</w:t>
      </w:r>
    </w:p>
    <w:p w14:paraId="635C90B4" w14:textId="77777777" w:rsidR="00DC1FE8" w:rsidRPr="003D53D2" w:rsidRDefault="00DC1FE8" w:rsidP="00DC1FE8">
      <w:pPr>
        <w:numPr>
          <w:ilvl w:val="0"/>
          <w:numId w:val="12"/>
        </w:numPr>
        <w:ind w:left="0" w:firstLine="0"/>
        <w:jc w:val="both"/>
      </w:pPr>
      <w:r w:rsidRPr="003D53D2">
        <w:t>иметь необходимые финансовые ресурсы;</w:t>
      </w:r>
    </w:p>
    <w:p w14:paraId="71283C54" w14:textId="77777777" w:rsidR="00DC1FE8" w:rsidRPr="003D53D2" w:rsidRDefault="00DC1FE8" w:rsidP="00DC1FE8">
      <w:pPr>
        <w:numPr>
          <w:ilvl w:val="0"/>
          <w:numId w:val="12"/>
        </w:numPr>
        <w:ind w:left="0" w:firstLine="0"/>
        <w:jc w:val="both"/>
      </w:pPr>
      <w:r w:rsidRPr="003D53D2">
        <w:t>оценка финансовых условий сделки (наличие/отсутствие аванса, банковской гарантии) должна обеспечить минимизацию принимаемых кредитных рисков.</w:t>
      </w:r>
    </w:p>
    <w:p w14:paraId="2F9F54C8" w14:textId="77777777" w:rsidR="00DC1FE8" w:rsidRPr="003D53D2" w:rsidRDefault="00DC1FE8" w:rsidP="007C08A0">
      <w:pPr>
        <w:pStyle w:val="aa"/>
        <w:numPr>
          <w:ilvl w:val="1"/>
          <w:numId w:val="31"/>
        </w:numPr>
        <w:spacing w:before="120" w:after="120"/>
        <w:ind w:left="0" w:firstLine="0"/>
        <w:jc w:val="both"/>
      </w:pPr>
      <w:r w:rsidRPr="003D53D2">
        <w:t>Настоящей Методикой устанавливается, что предложение участников закупочной процедуры, набравших в результате применения балльно-весового подхода менее 0,45 баллов по шкале от 0 до 1, должно быть рекомендовано к отклонению на отборочной стадии. Количество баллов от 0,45 до 0.5 соответствует пограничной ситуации, в которой для принятия решения о соответствии / несоответствии в рамках финансово-экономической экспертизы требуется участие Эксперта.</w:t>
      </w:r>
    </w:p>
    <w:p w14:paraId="0E8456A6" w14:textId="3E0DBB6D" w:rsidR="00DC1FE8" w:rsidRPr="003D53D2" w:rsidRDefault="0020050D" w:rsidP="007C08A0">
      <w:pPr>
        <w:pStyle w:val="aa"/>
        <w:numPr>
          <w:ilvl w:val="1"/>
          <w:numId w:val="31"/>
        </w:numPr>
        <w:spacing w:before="120" w:after="120"/>
        <w:ind w:left="0" w:firstLine="0"/>
        <w:jc w:val="both"/>
      </w:pPr>
      <w:r w:rsidRPr="003D53D2">
        <w:t>Кроме этого,</w:t>
      </w:r>
      <w:r w:rsidR="00DC1FE8" w:rsidRPr="003D53D2">
        <w:t xml:space="preserve"> для принятия решения о соответствии/несоответствии используется система стоп и риск-факторов.</w:t>
      </w:r>
    </w:p>
    <w:p w14:paraId="05FCD78E" w14:textId="77777777" w:rsidR="00DC1FE8" w:rsidRPr="003D53D2" w:rsidRDefault="00DC1FE8" w:rsidP="00DC1FE8">
      <w:pPr>
        <w:jc w:val="both"/>
      </w:pPr>
      <w:r w:rsidRPr="003D53D2">
        <w:rPr>
          <w:b/>
        </w:rPr>
        <w:t>Стоп-фактор</w:t>
      </w:r>
      <w:r w:rsidRPr="003D53D2">
        <w:t xml:space="preserve"> – фактор, реализация которого должна являться основанием для отклонения предложения участника закупочной процедуры и принятия решения о несоответствии. В рамках финансово-экономической экспертизы предусмотрены следующие стоп-факторы:</w:t>
      </w:r>
    </w:p>
    <w:p w14:paraId="4FE60D5F" w14:textId="77777777" w:rsidR="00DC1FE8" w:rsidRPr="003D53D2" w:rsidRDefault="00DC1FE8" w:rsidP="00DC1FE8">
      <w:pPr>
        <w:numPr>
          <w:ilvl w:val="0"/>
          <w:numId w:val="12"/>
        </w:numPr>
        <w:ind w:left="0" w:firstLine="0"/>
        <w:jc w:val="both"/>
      </w:pPr>
      <w:r w:rsidRPr="003D53D2">
        <w:t>существенное несоответствие масштабов деятельности участника закупочной процедуры сумме закупки (если стоимость предложения, указанная в оферте*, более чем в 1,4 раза превышает годовую выручку компании или более чем в 2,8 раза превосходит ее суммарные активы);</w:t>
      </w:r>
    </w:p>
    <w:p w14:paraId="479BC47C" w14:textId="77777777" w:rsidR="00DC1FE8" w:rsidRPr="003D53D2" w:rsidRDefault="00DC1FE8" w:rsidP="00DC1FE8">
      <w:pPr>
        <w:numPr>
          <w:ilvl w:val="0"/>
          <w:numId w:val="12"/>
        </w:numPr>
        <w:ind w:left="0" w:firstLine="0"/>
        <w:jc w:val="both"/>
      </w:pPr>
      <w:r w:rsidRPr="003D53D2">
        <w:t>отрицательное значение 3-го раздела баланса (капитал и резервы) на последнюю отчетную дату;</w:t>
      </w:r>
    </w:p>
    <w:p w14:paraId="3DCDB41F" w14:textId="77777777" w:rsidR="00DC1FE8" w:rsidRPr="003D53D2" w:rsidRDefault="00DC1FE8" w:rsidP="00DC1FE8">
      <w:pPr>
        <w:numPr>
          <w:ilvl w:val="0"/>
          <w:numId w:val="12"/>
        </w:numPr>
        <w:ind w:left="0" w:firstLine="0"/>
        <w:jc w:val="both"/>
      </w:pPr>
      <w:r w:rsidRPr="003D53D2">
        <w:t>наличие у участника закупочной процедуры задолженности по начисленным налогам, сборам и иным обязательным платежам, размер которой превышает 25 (двадцать пять) процентов балансовой стоимости активов участника согласно данным бухгалтерской отчетности на последнюю отчетную дату;</w:t>
      </w:r>
    </w:p>
    <w:p w14:paraId="1783D265" w14:textId="77777777" w:rsidR="00DC1FE8" w:rsidRPr="003D53D2" w:rsidRDefault="00DC1FE8" w:rsidP="00DC1FE8">
      <w:pPr>
        <w:numPr>
          <w:ilvl w:val="0"/>
          <w:numId w:val="12"/>
        </w:numPr>
        <w:ind w:left="0" w:firstLine="0"/>
        <w:jc w:val="both"/>
      </w:pPr>
      <w:r w:rsidRPr="003D53D2">
        <w:t>неудовлетворительное финансовое состояние (если независимо от качественной оценки бизнес-рисков, финансовое состояние участника закупочной процедуры, будучи оценено только по группе финансовых показателей, неудовлетворительно – средняя оценка по группе финансовых показателей меньше 0,2 по шкале от 0 до 1).</w:t>
      </w:r>
    </w:p>
    <w:p w14:paraId="372B2AF5" w14:textId="77777777" w:rsidR="00DC1FE8" w:rsidRPr="003D53D2" w:rsidRDefault="00DC1FE8" w:rsidP="00DC1FE8">
      <w:pPr>
        <w:jc w:val="both"/>
      </w:pPr>
      <w:r w:rsidRPr="003D53D2">
        <w:rPr>
          <w:b/>
        </w:rPr>
        <w:t>Риск-фактор</w:t>
      </w:r>
      <w:r w:rsidRPr="003D53D2">
        <w:t xml:space="preserve"> – фактор, реализация которого может являться основанием для понижения Экспертом итоговой оценки. В рамках финансово-экономической экспертизы предусмотрены следующие риск-факторы:</w:t>
      </w:r>
    </w:p>
    <w:p w14:paraId="0E1BD0AC" w14:textId="77777777" w:rsidR="00DC1FE8" w:rsidRPr="003D53D2" w:rsidRDefault="00DC1FE8" w:rsidP="00DC1FE8">
      <w:pPr>
        <w:numPr>
          <w:ilvl w:val="0"/>
          <w:numId w:val="13"/>
        </w:numPr>
        <w:ind w:left="0" w:firstLine="0"/>
        <w:jc w:val="both"/>
      </w:pPr>
      <w:r w:rsidRPr="003D53D2">
        <w:t>непокрытый убыток в балансе на последнюю отчетную дату;</w:t>
      </w:r>
    </w:p>
    <w:p w14:paraId="5C211DE4" w14:textId="77777777" w:rsidR="00DC1FE8" w:rsidRPr="003D53D2" w:rsidRDefault="00DC1FE8" w:rsidP="00DC1FE8">
      <w:pPr>
        <w:numPr>
          <w:ilvl w:val="0"/>
          <w:numId w:val="13"/>
        </w:numPr>
        <w:ind w:left="0" w:firstLine="0"/>
        <w:jc w:val="both"/>
      </w:pPr>
      <w:r w:rsidRPr="003D53D2">
        <w:t>убытки за последний отчетный период или по итогам последнего года;</w:t>
      </w:r>
    </w:p>
    <w:p w14:paraId="7D8491A3" w14:textId="77777777" w:rsidR="00DC1FE8" w:rsidRPr="003D53D2" w:rsidRDefault="00DC1FE8" w:rsidP="00DC1FE8">
      <w:pPr>
        <w:numPr>
          <w:ilvl w:val="0"/>
          <w:numId w:val="13"/>
        </w:numPr>
        <w:ind w:left="0" w:firstLine="0"/>
        <w:jc w:val="both"/>
      </w:pPr>
      <w:r w:rsidRPr="003D53D2">
        <w:t>срок существования компании менее года;</w:t>
      </w:r>
    </w:p>
    <w:p w14:paraId="61D403F0" w14:textId="77777777" w:rsidR="00DC1FE8" w:rsidRPr="003D53D2" w:rsidRDefault="00DC1FE8" w:rsidP="00DC1FE8">
      <w:pPr>
        <w:numPr>
          <w:ilvl w:val="0"/>
          <w:numId w:val="13"/>
        </w:numPr>
        <w:ind w:left="0" w:firstLine="0"/>
        <w:jc w:val="both"/>
      </w:pPr>
      <w:r w:rsidRPr="003D53D2">
        <w:t>сделка является достаточно крупной для участника закупочной процедуры (если стоимость предложения, указанная в оферте*, превышает 80% годовой выручки компании или более чем в 1,6 раз превосходит величину ее суммарных активов);</w:t>
      </w:r>
    </w:p>
    <w:p w14:paraId="1DA7F36B" w14:textId="77777777" w:rsidR="00DC1FE8" w:rsidRPr="003D53D2" w:rsidRDefault="00DC1FE8" w:rsidP="00DC1FE8">
      <w:pPr>
        <w:numPr>
          <w:ilvl w:val="0"/>
          <w:numId w:val="13"/>
        </w:numPr>
        <w:ind w:left="0" w:firstLine="0"/>
        <w:jc w:val="both"/>
      </w:pPr>
      <w:r w:rsidRPr="003D53D2">
        <w:t>если договором предусматривается выплата аванса без покрытия банковской гарантией.</w:t>
      </w:r>
      <w:r w:rsidRPr="003D53D2">
        <w:rPr>
          <w:i/>
        </w:rPr>
        <w:t xml:space="preserve"> </w:t>
      </w:r>
    </w:p>
    <w:p w14:paraId="4EFEC4C0" w14:textId="77777777" w:rsidR="00DC1FE8" w:rsidRPr="003D53D2" w:rsidRDefault="00DC1FE8" w:rsidP="007C08A0">
      <w:pPr>
        <w:pStyle w:val="aa"/>
        <w:numPr>
          <w:ilvl w:val="1"/>
          <w:numId w:val="31"/>
        </w:numPr>
        <w:spacing w:before="120" w:after="120"/>
        <w:ind w:left="0" w:firstLine="0"/>
        <w:jc w:val="both"/>
      </w:pPr>
      <w:r w:rsidRPr="003D53D2">
        <w:t>На основе совместного применения балльно-весового подхода и системы стоп и риск-факторов по описанному ниже алгоритму принимается решение о прохождении участником отборочной стадии (соответствии / несоответствии)</w:t>
      </w:r>
    </w:p>
    <w:p w14:paraId="1ECEDA8F" w14:textId="77777777" w:rsidR="00DC1FE8" w:rsidRPr="003D53D2" w:rsidRDefault="00DC1FE8" w:rsidP="00DC1FE8">
      <w:pPr>
        <w:jc w:val="right"/>
      </w:pPr>
      <w:r w:rsidRPr="003D53D2">
        <w:lastRenderedPageBreak/>
        <w:t>Таблица алгоритм</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6095"/>
      </w:tblGrid>
      <w:tr w:rsidR="00DC1FE8" w:rsidRPr="003D53D2" w14:paraId="31B37869" w14:textId="77777777" w:rsidTr="00F32468">
        <w:trPr>
          <w:trHeight w:val="542"/>
        </w:trPr>
        <w:tc>
          <w:tcPr>
            <w:tcW w:w="3828" w:type="dxa"/>
            <w:shd w:val="clear" w:color="auto" w:fill="auto"/>
            <w:noWrap/>
            <w:vAlign w:val="center"/>
          </w:tcPr>
          <w:p w14:paraId="00A36D81" w14:textId="77777777" w:rsidR="00DC1FE8" w:rsidRPr="003D53D2" w:rsidRDefault="00DC1FE8" w:rsidP="00F32468">
            <w:pPr>
              <w:jc w:val="center"/>
              <w:rPr>
                <w:color w:val="000000"/>
              </w:rPr>
            </w:pPr>
            <w:r w:rsidRPr="003D53D2">
              <w:rPr>
                <w:color w:val="000000"/>
              </w:rPr>
              <w:t>Решение о соответствии/несоответствии</w:t>
            </w:r>
          </w:p>
        </w:tc>
        <w:tc>
          <w:tcPr>
            <w:tcW w:w="6095" w:type="dxa"/>
            <w:shd w:val="clear" w:color="auto" w:fill="auto"/>
            <w:noWrap/>
            <w:vAlign w:val="center"/>
          </w:tcPr>
          <w:p w14:paraId="18ACA144" w14:textId="77777777" w:rsidR="00DC1FE8" w:rsidRPr="003D53D2" w:rsidRDefault="00DC1FE8" w:rsidP="00F32468">
            <w:pPr>
              <w:jc w:val="center"/>
              <w:rPr>
                <w:color w:val="000000"/>
              </w:rPr>
            </w:pPr>
            <w:r w:rsidRPr="003D53D2">
              <w:rPr>
                <w:color w:val="000000"/>
              </w:rPr>
              <w:t>Описание</w:t>
            </w:r>
          </w:p>
        </w:tc>
      </w:tr>
      <w:tr w:rsidR="00DC1FE8" w:rsidRPr="003D53D2" w14:paraId="5125AE9C" w14:textId="77777777" w:rsidTr="00F32468">
        <w:trPr>
          <w:trHeight w:val="576"/>
        </w:trPr>
        <w:tc>
          <w:tcPr>
            <w:tcW w:w="3828" w:type="dxa"/>
            <w:shd w:val="clear" w:color="000000" w:fill="FFE5E5"/>
            <w:noWrap/>
            <w:vAlign w:val="center"/>
          </w:tcPr>
          <w:p w14:paraId="4D1F16CB" w14:textId="77777777" w:rsidR="00DC1FE8" w:rsidRPr="003D53D2" w:rsidRDefault="00DC1FE8" w:rsidP="00F32468">
            <w:pPr>
              <w:rPr>
                <w:color w:val="000000"/>
              </w:rPr>
            </w:pPr>
            <w:r w:rsidRPr="003D53D2">
              <w:rPr>
                <w:color w:val="000000"/>
              </w:rPr>
              <w:t>Не соответствует</w:t>
            </w:r>
          </w:p>
        </w:tc>
        <w:tc>
          <w:tcPr>
            <w:tcW w:w="6095" w:type="dxa"/>
            <w:shd w:val="clear" w:color="000000" w:fill="FFE5E5"/>
            <w:noWrap/>
          </w:tcPr>
          <w:p w14:paraId="3CBA463F" w14:textId="77777777" w:rsidR="00DC1FE8" w:rsidRPr="003D53D2" w:rsidRDefault="00DC1FE8" w:rsidP="00F32468">
            <w:pPr>
              <w:jc w:val="both"/>
              <w:rPr>
                <w:color w:val="000000"/>
              </w:rPr>
            </w:pPr>
            <w:r w:rsidRPr="003D53D2">
              <w:rPr>
                <w:color w:val="000000"/>
              </w:rPr>
              <w:t xml:space="preserve">Первичная оценка </w:t>
            </w:r>
            <w:r w:rsidRPr="003D53D2">
              <w:rPr>
                <w:b/>
                <w:color w:val="000000"/>
              </w:rPr>
              <w:t>менее 0,45 баллов</w:t>
            </w:r>
            <w:r w:rsidRPr="003D53D2">
              <w:rPr>
                <w:color w:val="000000"/>
              </w:rPr>
              <w:t xml:space="preserve"> (по шкале от 0 до 1) или имеются стоп-факторы</w:t>
            </w:r>
          </w:p>
        </w:tc>
      </w:tr>
      <w:tr w:rsidR="00DC1FE8" w:rsidRPr="003D53D2" w14:paraId="204ADBDD" w14:textId="77777777" w:rsidTr="00F32468">
        <w:trPr>
          <w:trHeight w:val="1111"/>
        </w:trPr>
        <w:tc>
          <w:tcPr>
            <w:tcW w:w="3828" w:type="dxa"/>
            <w:shd w:val="clear" w:color="000000" w:fill="F8FFB9"/>
            <w:noWrap/>
            <w:vAlign w:val="center"/>
          </w:tcPr>
          <w:p w14:paraId="2DA87AB4" w14:textId="77777777" w:rsidR="00DC1FE8" w:rsidRPr="003D53D2" w:rsidRDefault="00DC1FE8" w:rsidP="00F32468">
            <w:pPr>
              <w:rPr>
                <w:color w:val="000000"/>
              </w:rPr>
            </w:pPr>
            <w:r w:rsidRPr="003D53D2">
              <w:rPr>
                <w:color w:val="000000"/>
              </w:rPr>
              <w:t>Пограничная ситуация (для принятия решения о соответствии/несоответствии требуется участие Эксперта)</w:t>
            </w:r>
          </w:p>
        </w:tc>
        <w:tc>
          <w:tcPr>
            <w:tcW w:w="6095" w:type="dxa"/>
            <w:shd w:val="clear" w:color="000000" w:fill="F8FFB9"/>
            <w:noWrap/>
          </w:tcPr>
          <w:p w14:paraId="337811AD" w14:textId="77777777" w:rsidR="00DC1FE8" w:rsidRPr="003D53D2" w:rsidRDefault="00DC1FE8" w:rsidP="00F32468">
            <w:pPr>
              <w:jc w:val="both"/>
              <w:rPr>
                <w:color w:val="000000"/>
              </w:rPr>
            </w:pPr>
            <w:r w:rsidRPr="003D53D2">
              <w:rPr>
                <w:color w:val="000000"/>
              </w:rPr>
              <w:t xml:space="preserve">Первичная оценка </w:t>
            </w:r>
            <w:r w:rsidRPr="003D53D2">
              <w:rPr>
                <w:b/>
                <w:color w:val="000000"/>
              </w:rPr>
              <w:t>от 0,45 до 0,5 баллов</w:t>
            </w:r>
            <w:r w:rsidRPr="003D53D2">
              <w:rPr>
                <w:color w:val="000000"/>
              </w:rPr>
              <w:t xml:space="preserve"> (по шкале от 0 до 1) или имеется более двух риск-факторов, стоп-факторы при этом отсутствуют</w:t>
            </w:r>
          </w:p>
        </w:tc>
      </w:tr>
      <w:tr w:rsidR="00DC1FE8" w:rsidRPr="003D53D2" w14:paraId="0749DDA3" w14:textId="77777777" w:rsidTr="00F32468">
        <w:trPr>
          <w:trHeight w:val="556"/>
        </w:trPr>
        <w:tc>
          <w:tcPr>
            <w:tcW w:w="3828" w:type="dxa"/>
            <w:shd w:val="clear" w:color="000000" w:fill="C6FED1"/>
            <w:noWrap/>
            <w:vAlign w:val="center"/>
          </w:tcPr>
          <w:p w14:paraId="72E161BB" w14:textId="77777777" w:rsidR="00DC1FE8" w:rsidRPr="003D53D2" w:rsidRDefault="00DC1FE8" w:rsidP="00F32468">
            <w:pPr>
              <w:rPr>
                <w:color w:val="000000"/>
              </w:rPr>
            </w:pPr>
            <w:r w:rsidRPr="003D53D2">
              <w:rPr>
                <w:color w:val="000000"/>
              </w:rPr>
              <w:t>Соответствует</w:t>
            </w:r>
          </w:p>
        </w:tc>
        <w:tc>
          <w:tcPr>
            <w:tcW w:w="6095" w:type="dxa"/>
            <w:shd w:val="clear" w:color="000000" w:fill="C6FED1"/>
            <w:noWrap/>
          </w:tcPr>
          <w:p w14:paraId="4B6F48D5" w14:textId="77777777" w:rsidR="00DC1FE8" w:rsidRPr="003D53D2" w:rsidRDefault="00DC1FE8" w:rsidP="00F32468">
            <w:pPr>
              <w:jc w:val="both"/>
              <w:rPr>
                <w:color w:val="000000"/>
              </w:rPr>
            </w:pPr>
            <w:r w:rsidRPr="003D53D2">
              <w:rPr>
                <w:color w:val="000000"/>
              </w:rPr>
              <w:t xml:space="preserve">Первичная оценка </w:t>
            </w:r>
            <w:r w:rsidRPr="003D53D2">
              <w:rPr>
                <w:b/>
                <w:color w:val="000000"/>
              </w:rPr>
              <w:t>более 0,5 баллов</w:t>
            </w:r>
            <w:r w:rsidRPr="003D53D2">
              <w:rPr>
                <w:color w:val="000000"/>
              </w:rPr>
              <w:t xml:space="preserve"> (по шкале от 0 до 1), стоп-факторы отсутствуют, имеется не более двух риск-факторов</w:t>
            </w:r>
          </w:p>
        </w:tc>
      </w:tr>
    </w:tbl>
    <w:p w14:paraId="37C869EB" w14:textId="77777777" w:rsidR="00DC1FE8" w:rsidRPr="003D53D2" w:rsidRDefault="00DC1FE8" w:rsidP="00DC1FE8">
      <w:pPr>
        <w:jc w:val="both"/>
      </w:pPr>
    </w:p>
    <w:p w14:paraId="1E941C96" w14:textId="77777777" w:rsidR="00DC1FE8" w:rsidRPr="003D53D2" w:rsidRDefault="00DC1FE8" w:rsidP="007C08A0">
      <w:pPr>
        <w:pStyle w:val="aa"/>
        <w:numPr>
          <w:ilvl w:val="1"/>
          <w:numId w:val="31"/>
        </w:numPr>
        <w:spacing w:before="120" w:after="120"/>
        <w:ind w:left="0" w:firstLine="0"/>
        <w:jc w:val="both"/>
      </w:pPr>
      <w:r w:rsidRPr="003D53D2">
        <w:t>По итогам отборочной стадии в рамках финансово-экономической экспертизы должно быть принято решение о соответствии/несоответствии участника закупочной процедуры требованиям закупочной документации, в том числе настоящей Методики. В случае если на основании применения балльно-весового подхода и системы стоп и риск-факторов сформировалась оценка «не соответствует» или возникла пограничная ситуация, однако если при этом, по мнению Эксперта, имеются достаточные основания для повышения оценки до «соответствует» и допуска участника до оценочной стадии, Экспертом могут быть внесены необходимые корректировки с обоснованием своей позиции в экспертном заключении.</w:t>
      </w:r>
    </w:p>
    <w:p w14:paraId="33197385" w14:textId="4A39F503" w:rsidR="00DC1FE8" w:rsidRPr="003D53D2" w:rsidRDefault="00DC1FE8" w:rsidP="007C08A0">
      <w:pPr>
        <w:pStyle w:val="aa"/>
        <w:numPr>
          <w:ilvl w:val="1"/>
          <w:numId w:val="31"/>
        </w:numPr>
        <w:spacing w:before="120" w:after="120"/>
        <w:ind w:left="0" w:firstLine="0"/>
        <w:jc w:val="both"/>
      </w:pPr>
      <w:r w:rsidRPr="003D53D2">
        <w:t>Подробный порядок применения положений Методики Экспертами на отборочной стадии определен в соответствующих разделах приложения 2 к Методике «Алгоритм действия Эксперта при подготовке заключения по направлению финансово-экономической экспертизы с использованием шаблона «Финэкспертиза.xls»</w:t>
      </w:r>
      <w:r w:rsidR="009427B2">
        <w:t>.</w:t>
      </w:r>
    </w:p>
    <w:p w14:paraId="727184AA" w14:textId="77777777" w:rsidR="00DC1FE8" w:rsidRDefault="00DC1FE8" w:rsidP="00DC1FE8">
      <w:pPr>
        <w:jc w:val="both"/>
      </w:pPr>
    </w:p>
    <w:p w14:paraId="07FB5550" w14:textId="6F1A9291" w:rsidR="00DC1FE8" w:rsidRPr="00DA3071" w:rsidRDefault="00DC1FE8" w:rsidP="007C08A0">
      <w:pPr>
        <w:pStyle w:val="1"/>
        <w:numPr>
          <w:ilvl w:val="0"/>
          <w:numId w:val="31"/>
        </w:numPr>
        <w:rPr>
          <w:rFonts w:ascii="Times New Roman" w:hAnsi="Times New Roman" w:cs="Times New Roman"/>
          <w:sz w:val="24"/>
          <w:szCs w:val="24"/>
        </w:rPr>
      </w:pPr>
      <w:bookmarkStart w:id="70" w:name="_Toc314226186"/>
      <w:bookmarkStart w:id="71" w:name="_Toc322961184"/>
      <w:bookmarkStart w:id="72" w:name="_Toc326066019"/>
      <w:bookmarkStart w:id="73" w:name="_Toc326066289"/>
      <w:bookmarkStart w:id="74" w:name="_Toc326067320"/>
      <w:bookmarkStart w:id="75" w:name="_Toc516132529"/>
      <w:bookmarkStart w:id="76" w:name="_Toc519000912"/>
      <w:bookmarkEnd w:id="69"/>
      <w:r w:rsidRPr="00DA3071">
        <w:rPr>
          <w:rFonts w:ascii="Times New Roman" w:hAnsi="Times New Roman" w:cs="Times New Roman"/>
          <w:sz w:val="24"/>
          <w:szCs w:val="24"/>
        </w:rPr>
        <w:t>Оценочная стадия</w:t>
      </w:r>
      <w:bookmarkEnd w:id="70"/>
      <w:bookmarkEnd w:id="71"/>
      <w:bookmarkEnd w:id="72"/>
      <w:bookmarkEnd w:id="73"/>
      <w:bookmarkEnd w:id="74"/>
      <w:bookmarkEnd w:id="75"/>
      <w:bookmarkEnd w:id="76"/>
    </w:p>
    <w:p w14:paraId="500492BD" w14:textId="77777777" w:rsidR="00DC1FE8" w:rsidRPr="003D53D2" w:rsidRDefault="00DC1FE8" w:rsidP="007C08A0">
      <w:pPr>
        <w:pStyle w:val="aa"/>
        <w:numPr>
          <w:ilvl w:val="1"/>
          <w:numId w:val="31"/>
        </w:numPr>
        <w:spacing w:before="120" w:after="120"/>
        <w:ind w:left="0" w:firstLine="0"/>
        <w:jc w:val="both"/>
      </w:pPr>
      <w:r w:rsidRPr="003D53D2">
        <w:t>На оценочной стадии финансово-экономической экспертизы предложения участников закупочной процедуры, прошедших отборочную стадию, ранжируются с учетом оценки их финансового состояния, качественной оценки бизнес-рисков, а также предлагаемых финансовых условий сделки.</w:t>
      </w:r>
    </w:p>
    <w:p w14:paraId="5A7E2ABC" w14:textId="77777777" w:rsidR="00DC1FE8" w:rsidRPr="003D53D2" w:rsidRDefault="00DC1FE8" w:rsidP="007C08A0">
      <w:pPr>
        <w:pStyle w:val="aa"/>
        <w:numPr>
          <w:ilvl w:val="1"/>
          <w:numId w:val="31"/>
        </w:numPr>
        <w:spacing w:before="120" w:after="120"/>
        <w:ind w:left="0" w:firstLine="0"/>
        <w:jc w:val="both"/>
      </w:pPr>
      <w:r w:rsidRPr="003D53D2">
        <w:t>В основе количественной меры для сравнения участников закупочной процедуры в рамках финансово-экономической экспертизы, также используется первичный балл от 0 до 1, полученный в результате применения балльно-весового подхода. Все компании, набравшие более 0,5 баллов по шкале от 0 до 1 (по которым принято положительное решение на отборочной стадии) ранжируются с присвоением оценки по пятибалльной шкале от 1 до 5. В настоящей Методике ранжир осуществляется переводом первичной шкалы от 0 до 1 в шкалу от 0 до 5 (Таблица перевода).</w:t>
      </w:r>
    </w:p>
    <w:p w14:paraId="353A527A" w14:textId="77777777" w:rsidR="00DC1FE8" w:rsidRPr="003D53D2" w:rsidRDefault="00DC1FE8" w:rsidP="00DC1FE8">
      <w:pPr>
        <w:spacing w:before="120" w:after="120"/>
        <w:jc w:val="right"/>
      </w:pPr>
      <w:r w:rsidRPr="003D53D2">
        <w:t>Таблица перевода</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9"/>
        <w:gridCol w:w="2122"/>
        <w:gridCol w:w="2976"/>
        <w:gridCol w:w="1623"/>
      </w:tblGrid>
      <w:tr w:rsidR="00DC1FE8" w:rsidRPr="003D53D2" w14:paraId="6334827E" w14:textId="77777777" w:rsidTr="00F32468">
        <w:trPr>
          <w:jc w:val="center"/>
        </w:trPr>
        <w:tc>
          <w:tcPr>
            <w:tcW w:w="2989" w:type="dxa"/>
          </w:tcPr>
          <w:p w14:paraId="197AE68B" w14:textId="77777777" w:rsidR="00DC1FE8" w:rsidRPr="003D53D2" w:rsidRDefault="00DC1FE8" w:rsidP="00F32468">
            <w:pPr>
              <w:spacing w:after="60"/>
              <w:jc w:val="center"/>
              <w:rPr>
                <w:b/>
              </w:rPr>
            </w:pPr>
            <w:r w:rsidRPr="003D53D2">
              <w:rPr>
                <w:b/>
              </w:rPr>
              <w:t>Первичный балл (0-1)</w:t>
            </w:r>
          </w:p>
        </w:tc>
        <w:tc>
          <w:tcPr>
            <w:tcW w:w="2122" w:type="dxa"/>
            <w:vAlign w:val="center"/>
          </w:tcPr>
          <w:p w14:paraId="1AEB1C45" w14:textId="77777777" w:rsidR="00DC1FE8" w:rsidRPr="003D53D2" w:rsidRDefault="00DC1FE8" w:rsidP="00F32468">
            <w:pPr>
              <w:spacing w:after="60"/>
              <w:jc w:val="center"/>
            </w:pPr>
            <w:r w:rsidRPr="003D53D2">
              <w:t>менее 0,45</w:t>
            </w:r>
          </w:p>
        </w:tc>
        <w:tc>
          <w:tcPr>
            <w:tcW w:w="2976" w:type="dxa"/>
            <w:vAlign w:val="center"/>
          </w:tcPr>
          <w:p w14:paraId="48A83844" w14:textId="77777777" w:rsidR="00DC1FE8" w:rsidRPr="003D53D2" w:rsidRDefault="00DC1FE8" w:rsidP="00F32468">
            <w:pPr>
              <w:spacing w:after="60"/>
              <w:jc w:val="center"/>
            </w:pPr>
            <w:r w:rsidRPr="003D53D2">
              <w:t>от 0,45 до 0,95</w:t>
            </w:r>
          </w:p>
        </w:tc>
        <w:tc>
          <w:tcPr>
            <w:tcW w:w="1623" w:type="dxa"/>
            <w:shd w:val="clear" w:color="auto" w:fill="auto"/>
            <w:vAlign w:val="center"/>
          </w:tcPr>
          <w:p w14:paraId="78836131" w14:textId="77777777" w:rsidR="00DC1FE8" w:rsidRPr="003D53D2" w:rsidRDefault="00DC1FE8" w:rsidP="00F32468">
            <w:pPr>
              <w:spacing w:after="60"/>
              <w:jc w:val="center"/>
            </w:pPr>
            <w:r w:rsidRPr="003D53D2">
              <w:t>более 0,95</w:t>
            </w:r>
          </w:p>
        </w:tc>
      </w:tr>
      <w:tr w:rsidR="00DC1FE8" w:rsidRPr="003D53D2" w14:paraId="5C06E8D2" w14:textId="77777777" w:rsidTr="00F32468">
        <w:trPr>
          <w:trHeight w:val="773"/>
          <w:jc w:val="center"/>
        </w:trPr>
        <w:tc>
          <w:tcPr>
            <w:tcW w:w="2989" w:type="dxa"/>
            <w:vAlign w:val="center"/>
          </w:tcPr>
          <w:p w14:paraId="707F18FA" w14:textId="77777777" w:rsidR="00DC1FE8" w:rsidRPr="003D53D2" w:rsidRDefault="00DC1FE8" w:rsidP="00F32468">
            <w:pPr>
              <w:spacing w:after="60"/>
              <w:jc w:val="center"/>
              <w:rPr>
                <w:b/>
                <w:bCs/>
              </w:rPr>
            </w:pPr>
            <w:r w:rsidRPr="003D53D2">
              <w:rPr>
                <w:b/>
              </w:rPr>
              <w:t>Итоговая оценка (0-5)</w:t>
            </w:r>
          </w:p>
        </w:tc>
        <w:tc>
          <w:tcPr>
            <w:tcW w:w="2122" w:type="dxa"/>
            <w:vAlign w:val="center"/>
          </w:tcPr>
          <w:p w14:paraId="56EE1CAA" w14:textId="77777777" w:rsidR="00DC1FE8" w:rsidRPr="003D53D2" w:rsidRDefault="00DC1FE8" w:rsidP="00F32468">
            <w:pPr>
              <w:spacing w:after="60"/>
              <w:jc w:val="center"/>
              <w:rPr>
                <w:bCs/>
              </w:rPr>
            </w:pPr>
            <w:r w:rsidRPr="003D53D2">
              <w:rPr>
                <w:bCs/>
              </w:rPr>
              <w:t>0</w:t>
            </w:r>
          </w:p>
        </w:tc>
        <w:tc>
          <w:tcPr>
            <w:tcW w:w="2976" w:type="dxa"/>
            <w:vAlign w:val="center"/>
          </w:tcPr>
          <w:p w14:paraId="07CE8AB1" w14:textId="77777777" w:rsidR="00DC1FE8" w:rsidRPr="003D53D2" w:rsidRDefault="00DC1FE8" w:rsidP="00F32468">
            <w:pPr>
              <w:spacing w:after="60"/>
              <w:jc w:val="center"/>
              <w:rPr>
                <w:bCs/>
              </w:rPr>
            </w:pPr>
            <m:oMathPara>
              <m:oMath>
                <m:r>
                  <w:rPr>
                    <w:rFonts w:ascii="Cambria Math" w:hAnsi="Cambria Math"/>
                    <w:lang w:val="en-US"/>
                  </w:rPr>
                  <m:t>ИО=5*</m:t>
                </m:r>
                <m:sSup>
                  <m:sSupPr>
                    <m:ctrlPr>
                      <w:rPr>
                        <w:rFonts w:ascii="Cambria Math" w:eastAsia="Calibri" w:hAnsi="Cambria Math"/>
                        <w:i/>
                        <w:lang w:val="en-US" w:eastAsia="en-US"/>
                      </w:rPr>
                    </m:ctrlPr>
                  </m:sSupPr>
                  <m:e>
                    <m:f>
                      <m:fPr>
                        <m:ctrlPr>
                          <w:rPr>
                            <w:rFonts w:ascii="Cambria Math" w:eastAsia="Calibri" w:hAnsi="Cambria Math"/>
                            <w:i/>
                            <w:lang w:val="en-US" w:eastAsia="en-US"/>
                          </w:rPr>
                        </m:ctrlPr>
                      </m:fPr>
                      <m:num>
                        <m:r>
                          <w:rPr>
                            <w:rFonts w:ascii="Cambria Math" w:hAnsi="Cambria Math"/>
                            <w:lang w:val="en-US"/>
                          </w:rPr>
                          <m:t>ПБ-0,45</m:t>
                        </m:r>
                      </m:num>
                      <m:den>
                        <m:r>
                          <w:rPr>
                            <w:rFonts w:ascii="Cambria Math" w:hAnsi="Cambria Math"/>
                            <w:lang w:val="en-US"/>
                          </w:rPr>
                          <m:t>0,95-0,45</m:t>
                        </m:r>
                      </m:den>
                    </m:f>
                  </m:e>
                  <m:sup>
                    <m:r>
                      <w:rPr>
                        <w:rFonts w:ascii="Cambria Math" w:hAnsi="Cambria Math"/>
                        <w:lang w:val="en-US"/>
                      </w:rPr>
                      <m:t>*</m:t>
                    </m:r>
                  </m:sup>
                </m:sSup>
              </m:oMath>
            </m:oMathPara>
          </w:p>
        </w:tc>
        <w:tc>
          <w:tcPr>
            <w:tcW w:w="1623" w:type="dxa"/>
            <w:shd w:val="clear" w:color="auto" w:fill="auto"/>
            <w:vAlign w:val="center"/>
          </w:tcPr>
          <w:p w14:paraId="19AB4F1E" w14:textId="77777777" w:rsidR="00DC1FE8" w:rsidRPr="003D53D2" w:rsidRDefault="00DC1FE8" w:rsidP="00F32468">
            <w:pPr>
              <w:spacing w:after="60"/>
              <w:jc w:val="center"/>
            </w:pPr>
            <w:r w:rsidRPr="003D53D2">
              <w:t>5</w:t>
            </w:r>
          </w:p>
        </w:tc>
      </w:tr>
    </w:tbl>
    <w:p w14:paraId="101E9F9A" w14:textId="77777777" w:rsidR="00DC1FE8" w:rsidRPr="003D53D2" w:rsidRDefault="00DC1FE8" w:rsidP="00DC1FE8">
      <w:pPr>
        <w:spacing w:before="120" w:after="120"/>
        <w:rPr>
          <w:i/>
        </w:rPr>
      </w:pPr>
      <w:r w:rsidRPr="003D53D2">
        <w:rPr>
          <w:i/>
        </w:rPr>
        <w:lastRenderedPageBreak/>
        <w:t>*ИО – итоговая оценка; ПБ – первичный балл. Итоговая оценка округляется с точностью до одного знака после запятой.</w:t>
      </w:r>
    </w:p>
    <w:p w14:paraId="01DD8C39" w14:textId="77777777" w:rsidR="00DC1FE8" w:rsidRPr="003D53D2" w:rsidRDefault="00DC1FE8" w:rsidP="007C08A0">
      <w:pPr>
        <w:pStyle w:val="aa"/>
        <w:numPr>
          <w:ilvl w:val="1"/>
          <w:numId w:val="31"/>
        </w:numPr>
        <w:spacing w:before="120" w:after="120"/>
        <w:ind w:left="0" w:firstLine="0"/>
        <w:jc w:val="both"/>
      </w:pPr>
      <w:r w:rsidRPr="003D53D2">
        <w:t>Полученная оценка также является мерой кредитного риска применительно к конкретной сделке, а в словесном выражении может быть интерпретирована как указано в таблице:</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4"/>
        <w:gridCol w:w="1287"/>
        <w:gridCol w:w="3260"/>
        <w:gridCol w:w="2779"/>
      </w:tblGrid>
      <w:tr w:rsidR="00DC1FE8" w:rsidRPr="003D53D2" w14:paraId="528BAD2D" w14:textId="77777777" w:rsidTr="00F32468">
        <w:trPr>
          <w:jc w:val="center"/>
        </w:trPr>
        <w:tc>
          <w:tcPr>
            <w:tcW w:w="2734" w:type="dxa"/>
            <w:tcBorders>
              <w:bottom w:val="single" w:sz="4" w:space="0" w:color="auto"/>
            </w:tcBorders>
          </w:tcPr>
          <w:p w14:paraId="2B591FCE" w14:textId="77777777" w:rsidR="00DC1FE8" w:rsidRPr="003D53D2" w:rsidRDefault="00DC1FE8" w:rsidP="00F32468">
            <w:pPr>
              <w:spacing w:after="60"/>
              <w:jc w:val="center"/>
              <w:rPr>
                <w:b/>
              </w:rPr>
            </w:pPr>
            <w:r w:rsidRPr="003D53D2">
              <w:rPr>
                <w:b/>
              </w:rPr>
              <w:t>Первичный балл (0-1)</w:t>
            </w:r>
          </w:p>
        </w:tc>
        <w:tc>
          <w:tcPr>
            <w:tcW w:w="1287" w:type="dxa"/>
            <w:tcBorders>
              <w:bottom w:val="single" w:sz="4" w:space="0" w:color="auto"/>
            </w:tcBorders>
            <w:vAlign w:val="center"/>
          </w:tcPr>
          <w:p w14:paraId="1525E50D" w14:textId="77777777" w:rsidR="00DC1FE8" w:rsidRPr="003D53D2" w:rsidRDefault="00DC1FE8" w:rsidP="00F32468">
            <w:pPr>
              <w:spacing w:after="60"/>
              <w:jc w:val="center"/>
              <w:rPr>
                <w:b/>
              </w:rPr>
            </w:pPr>
            <w:r w:rsidRPr="003D53D2">
              <w:rPr>
                <w:b/>
              </w:rPr>
              <w:t>Итоговая оценка (0-5)</w:t>
            </w:r>
          </w:p>
        </w:tc>
        <w:tc>
          <w:tcPr>
            <w:tcW w:w="3260" w:type="dxa"/>
            <w:tcBorders>
              <w:bottom w:val="single" w:sz="4" w:space="0" w:color="auto"/>
            </w:tcBorders>
            <w:vAlign w:val="center"/>
          </w:tcPr>
          <w:p w14:paraId="69D0EB94" w14:textId="77777777" w:rsidR="00DC1FE8" w:rsidRPr="003D53D2" w:rsidRDefault="00DC1FE8" w:rsidP="00F32468">
            <w:pPr>
              <w:spacing w:after="60"/>
              <w:jc w:val="center"/>
              <w:rPr>
                <w:b/>
              </w:rPr>
            </w:pPr>
            <w:r w:rsidRPr="003D53D2">
              <w:rPr>
                <w:b/>
              </w:rPr>
              <w:t>Соответствие Оценки уровню кредитного риска</w:t>
            </w:r>
          </w:p>
        </w:tc>
        <w:tc>
          <w:tcPr>
            <w:tcW w:w="2779" w:type="dxa"/>
            <w:tcBorders>
              <w:bottom w:val="single" w:sz="4" w:space="0" w:color="auto"/>
            </w:tcBorders>
            <w:shd w:val="clear" w:color="auto" w:fill="auto"/>
            <w:vAlign w:val="center"/>
          </w:tcPr>
          <w:p w14:paraId="0EEA6E07" w14:textId="77777777" w:rsidR="00DC1FE8" w:rsidRPr="003D53D2" w:rsidRDefault="00DC1FE8" w:rsidP="00F32468">
            <w:pPr>
              <w:spacing w:after="60"/>
              <w:jc w:val="center"/>
              <w:rPr>
                <w:b/>
              </w:rPr>
            </w:pPr>
            <w:r w:rsidRPr="003D53D2">
              <w:rPr>
                <w:b/>
              </w:rPr>
              <w:t>Интерпретация полученной Оценки</w:t>
            </w:r>
          </w:p>
        </w:tc>
      </w:tr>
      <w:tr w:rsidR="00DC1FE8" w:rsidRPr="003D53D2" w14:paraId="10644C83" w14:textId="77777777" w:rsidTr="00F32468">
        <w:trPr>
          <w:trHeight w:val="270"/>
          <w:jc w:val="center"/>
        </w:trPr>
        <w:tc>
          <w:tcPr>
            <w:tcW w:w="2734" w:type="dxa"/>
            <w:tcBorders>
              <w:bottom w:val="single" w:sz="4" w:space="0" w:color="auto"/>
            </w:tcBorders>
            <w:shd w:val="clear" w:color="auto" w:fill="FF0000"/>
            <w:vAlign w:val="center"/>
          </w:tcPr>
          <w:p w14:paraId="537F7EBF" w14:textId="77777777" w:rsidR="00DC1FE8" w:rsidRPr="003D53D2" w:rsidRDefault="00DC1FE8" w:rsidP="00F32468">
            <w:pPr>
              <w:spacing w:after="60"/>
              <w:jc w:val="center"/>
              <w:rPr>
                <w:b/>
                <w:bCs/>
              </w:rPr>
            </w:pPr>
            <w:r w:rsidRPr="003D53D2">
              <w:rPr>
                <w:b/>
                <w:bCs/>
              </w:rPr>
              <w:t>0-0,45</w:t>
            </w:r>
          </w:p>
        </w:tc>
        <w:tc>
          <w:tcPr>
            <w:tcW w:w="1287" w:type="dxa"/>
            <w:tcBorders>
              <w:bottom w:val="single" w:sz="4" w:space="0" w:color="auto"/>
            </w:tcBorders>
            <w:shd w:val="clear" w:color="auto" w:fill="FF0000"/>
            <w:vAlign w:val="center"/>
          </w:tcPr>
          <w:p w14:paraId="5D2E58B3" w14:textId="77777777" w:rsidR="00DC1FE8" w:rsidRPr="003D53D2" w:rsidRDefault="00DC1FE8" w:rsidP="00F32468">
            <w:pPr>
              <w:spacing w:after="60"/>
              <w:jc w:val="center"/>
              <w:rPr>
                <w:b/>
                <w:bCs/>
              </w:rPr>
            </w:pPr>
            <w:r w:rsidRPr="003D53D2">
              <w:rPr>
                <w:b/>
                <w:bCs/>
              </w:rPr>
              <w:t>0</w:t>
            </w:r>
          </w:p>
        </w:tc>
        <w:tc>
          <w:tcPr>
            <w:tcW w:w="3260" w:type="dxa"/>
            <w:tcBorders>
              <w:bottom w:val="single" w:sz="4" w:space="0" w:color="auto"/>
            </w:tcBorders>
            <w:shd w:val="clear" w:color="auto" w:fill="FF0000"/>
            <w:vAlign w:val="center"/>
          </w:tcPr>
          <w:p w14:paraId="560DB9C5" w14:textId="77777777" w:rsidR="00DC1FE8" w:rsidRPr="003D53D2" w:rsidRDefault="00DC1FE8" w:rsidP="00F32468">
            <w:pPr>
              <w:spacing w:after="60"/>
              <w:jc w:val="center"/>
              <w:rPr>
                <w:bCs/>
              </w:rPr>
            </w:pPr>
            <w:r w:rsidRPr="003D53D2">
              <w:t>«Недопустимо высокий</w:t>
            </w:r>
            <w:r w:rsidRPr="003D53D2">
              <w:rPr>
                <w:bCs/>
              </w:rPr>
              <w:t xml:space="preserve"> риск»</w:t>
            </w:r>
          </w:p>
        </w:tc>
        <w:tc>
          <w:tcPr>
            <w:tcW w:w="2779" w:type="dxa"/>
            <w:tcBorders>
              <w:bottom w:val="single" w:sz="4" w:space="0" w:color="auto"/>
            </w:tcBorders>
            <w:shd w:val="clear" w:color="auto" w:fill="FF0000"/>
          </w:tcPr>
          <w:p w14:paraId="679CA63C" w14:textId="77777777" w:rsidR="00DC1FE8" w:rsidRPr="003D53D2" w:rsidRDefault="00DC1FE8" w:rsidP="00F32468">
            <w:pPr>
              <w:spacing w:after="60"/>
              <w:jc w:val="center"/>
            </w:pPr>
            <w:r w:rsidRPr="003D53D2">
              <w:t>«Неприемлемо»</w:t>
            </w:r>
          </w:p>
          <w:p w14:paraId="7FA24CAC" w14:textId="77777777" w:rsidR="00DC1FE8" w:rsidRPr="003D53D2" w:rsidRDefault="00DC1FE8" w:rsidP="00F32468">
            <w:pPr>
              <w:spacing w:after="60"/>
              <w:jc w:val="center"/>
            </w:pPr>
            <w:r w:rsidRPr="003D53D2">
              <w:rPr>
                <w:i/>
              </w:rPr>
              <w:t>(предложение участника рекомендуется отклонить)</w:t>
            </w:r>
          </w:p>
        </w:tc>
      </w:tr>
      <w:tr w:rsidR="00DC1FE8" w:rsidRPr="003D53D2" w14:paraId="3354E0C9" w14:textId="77777777" w:rsidTr="00F32468">
        <w:trPr>
          <w:trHeight w:val="303"/>
          <w:jc w:val="center"/>
        </w:trPr>
        <w:tc>
          <w:tcPr>
            <w:tcW w:w="2734" w:type="dxa"/>
            <w:tcBorders>
              <w:bottom w:val="single" w:sz="4" w:space="0" w:color="auto"/>
            </w:tcBorders>
            <w:shd w:val="clear" w:color="auto" w:fill="FFFF00"/>
            <w:vAlign w:val="center"/>
          </w:tcPr>
          <w:p w14:paraId="72D7F1F6" w14:textId="77777777" w:rsidR="00DC1FE8" w:rsidRPr="003D53D2" w:rsidRDefault="00DC1FE8" w:rsidP="00F32468">
            <w:pPr>
              <w:spacing w:after="60"/>
              <w:jc w:val="center"/>
              <w:rPr>
                <w:b/>
                <w:bCs/>
              </w:rPr>
            </w:pPr>
            <w:r w:rsidRPr="003D53D2">
              <w:rPr>
                <w:b/>
                <w:bCs/>
              </w:rPr>
              <w:t>0,45-0,55</w:t>
            </w:r>
          </w:p>
        </w:tc>
        <w:tc>
          <w:tcPr>
            <w:tcW w:w="1287" w:type="dxa"/>
            <w:tcBorders>
              <w:bottom w:val="single" w:sz="4" w:space="0" w:color="auto"/>
            </w:tcBorders>
            <w:shd w:val="clear" w:color="auto" w:fill="FFFF00"/>
            <w:vAlign w:val="center"/>
          </w:tcPr>
          <w:p w14:paraId="616A694B" w14:textId="77777777" w:rsidR="00DC1FE8" w:rsidRPr="003D53D2" w:rsidRDefault="00DC1FE8" w:rsidP="00F32468">
            <w:pPr>
              <w:spacing w:after="60"/>
              <w:jc w:val="center"/>
              <w:rPr>
                <w:b/>
                <w:bCs/>
              </w:rPr>
            </w:pPr>
            <w:r w:rsidRPr="003D53D2">
              <w:rPr>
                <w:b/>
                <w:bCs/>
              </w:rPr>
              <w:t>0-1</w:t>
            </w:r>
          </w:p>
        </w:tc>
        <w:tc>
          <w:tcPr>
            <w:tcW w:w="3260" w:type="dxa"/>
            <w:tcBorders>
              <w:bottom w:val="single" w:sz="4" w:space="0" w:color="auto"/>
            </w:tcBorders>
            <w:shd w:val="clear" w:color="auto" w:fill="FFFF00"/>
            <w:vAlign w:val="center"/>
          </w:tcPr>
          <w:p w14:paraId="4A56570F" w14:textId="77777777" w:rsidR="00DC1FE8" w:rsidRPr="003D53D2" w:rsidRDefault="00DC1FE8" w:rsidP="00F32468">
            <w:pPr>
              <w:spacing w:after="60"/>
              <w:jc w:val="center"/>
            </w:pPr>
            <w:r w:rsidRPr="003D53D2">
              <w:t>«Очень высокий</w:t>
            </w:r>
            <w:r w:rsidRPr="003D53D2">
              <w:rPr>
                <w:bCs/>
              </w:rPr>
              <w:t xml:space="preserve"> риск»</w:t>
            </w:r>
          </w:p>
        </w:tc>
        <w:tc>
          <w:tcPr>
            <w:tcW w:w="2779" w:type="dxa"/>
            <w:tcBorders>
              <w:bottom w:val="single" w:sz="4" w:space="0" w:color="auto"/>
            </w:tcBorders>
            <w:shd w:val="clear" w:color="auto" w:fill="FFFF00"/>
          </w:tcPr>
          <w:p w14:paraId="6D56BB1B" w14:textId="77777777" w:rsidR="00DC1FE8" w:rsidRPr="003D53D2" w:rsidRDefault="00DC1FE8" w:rsidP="00F32468">
            <w:pPr>
              <w:spacing w:after="60"/>
              <w:jc w:val="center"/>
            </w:pPr>
            <w:r w:rsidRPr="003D53D2">
              <w:t>«Минимально приемлемо»</w:t>
            </w:r>
          </w:p>
        </w:tc>
      </w:tr>
      <w:tr w:rsidR="00DC1FE8" w:rsidRPr="003D53D2" w14:paraId="353CC8C5" w14:textId="77777777" w:rsidTr="00F32468">
        <w:trPr>
          <w:trHeight w:val="252"/>
          <w:jc w:val="center"/>
        </w:trPr>
        <w:tc>
          <w:tcPr>
            <w:tcW w:w="2734" w:type="dxa"/>
            <w:tcBorders>
              <w:bottom w:val="single" w:sz="4" w:space="0" w:color="auto"/>
            </w:tcBorders>
            <w:shd w:val="clear" w:color="auto" w:fill="FFFF00"/>
            <w:vAlign w:val="center"/>
          </w:tcPr>
          <w:p w14:paraId="5A406119" w14:textId="77777777" w:rsidR="00DC1FE8" w:rsidRPr="003D53D2" w:rsidRDefault="00DC1FE8" w:rsidP="00F32468">
            <w:pPr>
              <w:spacing w:after="60"/>
              <w:jc w:val="center"/>
              <w:rPr>
                <w:b/>
                <w:bCs/>
              </w:rPr>
            </w:pPr>
            <w:r w:rsidRPr="003D53D2">
              <w:rPr>
                <w:b/>
                <w:bCs/>
              </w:rPr>
              <w:t>0,55-0,65</w:t>
            </w:r>
          </w:p>
        </w:tc>
        <w:tc>
          <w:tcPr>
            <w:tcW w:w="1287" w:type="dxa"/>
            <w:tcBorders>
              <w:bottom w:val="single" w:sz="4" w:space="0" w:color="auto"/>
            </w:tcBorders>
            <w:shd w:val="clear" w:color="auto" w:fill="FFFF00"/>
            <w:vAlign w:val="center"/>
          </w:tcPr>
          <w:p w14:paraId="72D9F35D" w14:textId="77777777" w:rsidR="00DC1FE8" w:rsidRPr="003D53D2" w:rsidRDefault="00DC1FE8" w:rsidP="00F32468">
            <w:pPr>
              <w:spacing w:after="60"/>
              <w:jc w:val="center"/>
              <w:rPr>
                <w:b/>
                <w:bCs/>
              </w:rPr>
            </w:pPr>
            <w:r w:rsidRPr="003D53D2">
              <w:rPr>
                <w:b/>
                <w:bCs/>
              </w:rPr>
              <w:t>1-2</w:t>
            </w:r>
          </w:p>
        </w:tc>
        <w:tc>
          <w:tcPr>
            <w:tcW w:w="3260" w:type="dxa"/>
            <w:tcBorders>
              <w:bottom w:val="single" w:sz="4" w:space="0" w:color="auto"/>
            </w:tcBorders>
            <w:shd w:val="clear" w:color="auto" w:fill="FFFF00"/>
            <w:vAlign w:val="center"/>
          </w:tcPr>
          <w:p w14:paraId="2E5A3D95" w14:textId="77777777" w:rsidR="00DC1FE8" w:rsidRPr="003D53D2" w:rsidRDefault="00DC1FE8" w:rsidP="00F32468">
            <w:pPr>
              <w:spacing w:after="60"/>
              <w:jc w:val="center"/>
              <w:rPr>
                <w:bCs/>
              </w:rPr>
            </w:pPr>
            <w:r w:rsidRPr="003D53D2">
              <w:t>«</w:t>
            </w:r>
            <w:r w:rsidRPr="003D53D2">
              <w:rPr>
                <w:bCs/>
              </w:rPr>
              <w:t>Повышенный риск»</w:t>
            </w:r>
          </w:p>
        </w:tc>
        <w:tc>
          <w:tcPr>
            <w:tcW w:w="2779" w:type="dxa"/>
            <w:tcBorders>
              <w:bottom w:val="single" w:sz="4" w:space="0" w:color="auto"/>
            </w:tcBorders>
            <w:shd w:val="clear" w:color="auto" w:fill="FFFF00"/>
          </w:tcPr>
          <w:p w14:paraId="56F94E46" w14:textId="77777777" w:rsidR="00DC1FE8" w:rsidRPr="003D53D2" w:rsidRDefault="00DC1FE8" w:rsidP="00F32468">
            <w:pPr>
              <w:spacing w:after="60"/>
              <w:jc w:val="center"/>
            </w:pPr>
            <w:r w:rsidRPr="003D53D2">
              <w:t>«Удовлетворительно»</w:t>
            </w:r>
          </w:p>
        </w:tc>
      </w:tr>
      <w:tr w:rsidR="00DC1FE8" w:rsidRPr="003D53D2" w14:paraId="1F207CAC" w14:textId="77777777" w:rsidTr="00F32468">
        <w:trPr>
          <w:jc w:val="center"/>
        </w:trPr>
        <w:tc>
          <w:tcPr>
            <w:tcW w:w="2734" w:type="dxa"/>
            <w:shd w:val="clear" w:color="auto" w:fill="92D050"/>
            <w:vAlign w:val="center"/>
          </w:tcPr>
          <w:p w14:paraId="77EEF246" w14:textId="77777777" w:rsidR="00DC1FE8" w:rsidRPr="003D53D2" w:rsidRDefault="00DC1FE8" w:rsidP="00F32468">
            <w:pPr>
              <w:spacing w:after="60"/>
              <w:jc w:val="center"/>
              <w:rPr>
                <w:b/>
                <w:bCs/>
              </w:rPr>
            </w:pPr>
            <w:r w:rsidRPr="003D53D2">
              <w:rPr>
                <w:b/>
                <w:bCs/>
              </w:rPr>
              <w:t>0,65-0,75</w:t>
            </w:r>
          </w:p>
        </w:tc>
        <w:tc>
          <w:tcPr>
            <w:tcW w:w="1287" w:type="dxa"/>
            <w:shd w:val="clear" w:color="auto" w:fill="92D050"/>
            <w:vAlign w:val="center"/>
          </w:tcPr>
          <w:p w14:paraId="24D156ED" w14:textId="77777777" w:rsidR="00DC1FE8" w:rsidRPr="003D53D2" w:rsidRDefault="00DC1FE8" w:rsidP="00F32468">
            <w:pPr>
              <w:spacing w:after="60"/>
              <w:jc w:val="center"/>
              <w:rPr>
                <w:b/>
                <w:bCs/>
              </w:rPr>
            </w:pPr>
            <w:r w:rsidRPr="003D53D2">
              <w:rPr>
                <w:b/>
                <w:bCs/>
              </w:rPr>
              <w:t>2-3</w:t>
            </w:r>
          </w:p>
        </w:tc>
        <w:tc>
          <w:tcPr>
            <w:tcW w:w="3260" w:type="dxa"/>
            <w:shd w:val="clear" w:color="auto" w:fill="92D050"/>
            <w:vAlign w:val="center"/>
          </w:tcPr>
          <w:p w14:paraId="0E00805E" w14:textId="77777777" w:rsidR="00DC1FE8" w:rsidRPr="003D53D2" w:rsidRDefault="00DC1FE8" w:rsidP="00F32468">
            <w:pPr>
              <w:spacing w:after="60"/>
              <w:jc w:val="center"/>
              <w:rPr>
                <w:bCs/>
              </w:rPr>
            </w:pPr>
            <w:r w:rsidRPr="003D53D2">
              <w:rPr>
                <w:bCs/>
              </w:rPr>
              <w:t>«Вполне приемлемый риск</w:t>
            </w:r>
          </w:p>
        </w:tc>
        <w:tc>
          <w:tcPr>
            <w:tcW w:w="2779" w:type="dxa"/>
            <w:shd w:val="clear" w:color="auto" w:fill="92D050"/>
          </w:tcPr>
          <w:p w14:paraId="44494774" w14:textId="77777777" w:rsidR="00DC1FE8" w:rsidRPr="003D53D2" w:rsidRDefault="00DC1FE8" w:rsidP="00F32468">
            <w:pPr>
              <w:spacing w:after="60"/>
              <w:jc w:val="center"/>
            </w:pPr>
            <w:r w:rsidRPr="003D53D2">
              <w:t>«Хорошо»</w:t>
            </w:r>
          </w:p>
          <w:p w14:paraId="4A46F48C" w14:textId="77777777" w:rsidR="00DC1FE8" w:rsidRPr="003D53D2" w:rsidRDefault="00DC1FE8" w:rsidP="00F32468">
            <w:pPr>
              <w:spacing w:after="60"/>
              <w:jc w:val="center"/>
            </w:pPr>
            <w:r w:rsidRPr="003D53D2">
              <w:rPr>
                <w:i/>
              </w:rPr>
              <w:t>(финансовое состояние соответствует требованиям закупочной документации)</w:t>
            </w:r>
          </w:p>
        </w:tc>
      </w:tr>
      <w:tr w:rsidR="00DC1FE8" w:rsidRPr="003D53D2" w14:paraId="00E500C4" w14:textId="77777777" w:rsidTr="00F32468">
        <w:trPr>
          <w:trHeight w:val="155"/>
          <w:jc w:val="center"/>
        </w:trPr>
        <w:tc>
          <w:tcPr>
            <w:tcW w:w="2734" w:type="dxa"/>
            <w:shd w:val="clear" w:color="auto" w:fill="92D050"/>
            <w:vAlign w:val="center"/>
          </w:tcPr>
          <w:p w14:paraId="3C5B95D8" w14:textId="77777777" w:rsidR="00DC1FE8" w:rsidRPr="003D53D2" w:rsidRDefault="00DC1FE8" w:rsidP="00F32468">
            <w:pPr>
              <w:spacing w:after="60"/>
              <w:jc w:val="center"/>
              <w:rPr>
                <w:b/>
                <w:bCs/>
              </w:rPr>
            </w:pPr>
            <w:r w:rsidRPr="003D53D2">
              <w:rPr>
                <w:b/>
                <w:bCs/>
              </w:rPr>
              <w:t>0,75-0,85</w:t>
            </w:r>
          </w:p>
        </w:tc>
        <w:tc>
          <w:tcPr>
            <w:tcW w:w="1287" w:type="dxa"/>
            <w:shd w:val="clear" w:color="auto" w:fill="92D050"/>
            <w:vAlign w:val="center"/>
          </w:tcPr>
          <w:p w14:paraId="209064A0" w14:textId="77777777" w:rsidR="00DC1FE8" w:rsidRPr="003D53D2" w:rsidRDefault="00DC1FE8" w:rsidP="00F32468">
            <w:pPr>
              <w:spacing w:after="60"/>
              <w:jc w:val="center"/>
              <w:rPr>
                <w:b/>
                <w:bCs/>
              </w:rPr>
            </w:pPr>
            <w:r w:rsidRPr="003D53D2">
              <w:rPr>
                <w:b/>
                <w:bCs/>
              </w:rPr>
              <w:t>3-4</w:t>
            </w:r>
          </w:p>
        </w:tc>
        <w:tc>
          <w:tcPr>
            <w:tcW w:w="3260" w:type="dxa"/>
            <w:shd w:val="clear" w:color="auto" w:fill="92D050"/>
            <w:vAlign w:val="center"/>
          </w:tcPr>
          <w:p w14:paraId="5E7109D7" w14:textId="77777777" w:rsidR="00DC1FE8" w:rsidRPr="003D53D2" w:rsidRDefault="00DC1FE8" w:rsidP="00F32468">
            <w:pPr>
              <w:spacing w:after="60"/>
              <w:jc w:val="center"/>
              <w:rPr>
                <w:bCs/>
              </w:rPr>
            </w:pPr>
            <w:r w:rsidRPr="003D53D2">
              <w:rPr>
                <w:bCs/>
              </w:rPr>
              <w:t>«Приемлемый риск»</w:t>
            </w:r>
          </w:p>
        </w:tc>
        <w:tc>
          <w:tcPr>
            <w:tcW w:w="2779" w:type="dxa"/>
            <w:shd w:val="clear" w:color="auto" w:fill="92D050"/>
          </w:tcPr>
          <w:p w14:paraId="31937464" w14:textId="77777777" w:rsidR="00DC1FE8" w:rsidRPr="003D53D2" w:rsidRDefault="00DC1FE8" w:rsidP="00F32468">
            <w:pPr>
              <w:spacing w:after="60"/>
              <w:jc w:val="center"/>
            </w:pPr>
            <w:r w:rsidRPr="003D53D2">
              <w:t>«Очень хорошо»</w:t>
            </w:r>
          </w:p>
        </w:tc>
      </w:tr>
      <w:tr w:rsidR="00DC1FE8" w:rsidRPr="003D53D2" w14:paraId="75151F80" w14:textId="77777777" w:rsidTr="00F32468">
        <w:trPr>
          <w:jc w:val="center"/>
        </w:trPr>
        <w:tc>
          <w:tcPr>
            <w:tcW w:w="2734" w:type="dxa"/>
            <w:shd w:val="clear" w:color="auto" w:fill="92D050"/>
            <w:vAlign w:val="center"/>
          </w:tcPr>
          <w:p w14:paraId="6C5B09E9" w14:textId="77777777" w:rsidR="00DC1FE8" w:rsidRPr="003D53D2" w:rsidRDefault="00DC1FE8" w:rsidP="00F32468">
            <w:pPr>
              <w:spacing w:after="60"/>
              <w:jc w:val="center"/>
              <w:rPr>
                <w:b/>
                <w:bCs/>
              </w:rPr>
            </w:pPr>
            <w:r w:rsidRPr="003D53D2">
              <w:rPr>
                <w:b/>
                <w:bCs/>
              </w:rPr>
              <w:t>0,85-1</w:t>
            </w:r>
          </w:p>
        </w:tc>
        <w:tc>
          <w:tcPr>
            <w:tcW w:w="1287" w:type="dxa"/>
            <w:shd w:val="clear" w:color="auto" w:fill="92D050"/>
            <w:vAlign w:val="center"/>
          </w:tcPr>
          <w:p w14:paraId="7B981E03" w14:textId="77777777" w:rsidR="00DC1FE8" w:rsidRPr="003D53D2" w:rsidRDefault="00DC1FE8" w:rsidP="00F32468">
            <w:pPr>
              <w:keepNext/>
              <w:spacing w:after="60"/>
              <w:jc w:val="center"/>
              <w:rPr>
                <w:b/>
                <w:bCs/>
              </w:rPr>
            </w:pPr>
            <w:r w:rsidRPr="003D53D2">
              <w:rPr>
                <w:b/>
                <w:bCs/>
              </w:rPr>
              <w:t>4-5</w:t>
            </w:r>
          </w:p>
        </w:tc>
        <w:tc>
          <w:tcPr>
            <w:tcW w:w="3260" w:type="dxa"/>
            <w:shd w:val="clear" w:color="auto" w:fill="92D050"/>
            <w:vAlign w:val="center"/>
          </w:tcPr>
          <w:p w14:paraId="15C453E6" w14:textId="77777777" w:rsidR="00DC1FE8" w:rsidRPr="003D53D2" w:rsidRDefault="00DC1FE8" w:rsidP="00F32468">
            <w:pPr>
              <w:keepNext/>
              <w:spacing w:after="60"/>
              <w:jc w:val="center"/>
              <w:rPr>
                <w:bCs/>
              </w:rPr>
            </w:pPr>
            <w:r w:rsidRPr="003D53D2">
              <w:rPr>
                <w:bCs/>
              </w:rPr>
              <w:t>«Минимальный риск»</w:t>
            </w:r>
          </w:p>
        </w:tc>
        <w:tc>
          <w:tcPr>
            <w:tcW w:w="2779" w:type="dxa"/>
            <w:shd w:val="clear" w:color="auto" w:fill="92D050"/>
          </w:tcPr>
          <w:p w14:paraId="27D36D4E" w14:textId="77777777" w:rsidR="00DC1FE8" w:rsidRPr="003D53D2" w:rsidRDefault="00DC1FE8" w:rsidP="00F32468">
            <w:pPr>
              <w:keepNext/>
              <w:spacing w:after="60"/>
              <w:jc w:val="center"/>
            </w:pPr>
            <w:r w:rsidRPr="003D53D2">
              <w:t>«Отлично»</w:t>
            </w:r>
          </w:p>
        </w:tc>
      </w:tr>
    </w:tbl>
    <w:p w14:paraId="46666D5B" w14:textId="2DAECFCF" w:rsidR="00DC1FE8" w:rsidRPr="003D53D2" w:rsidRDefault="00DC1FE8" w:rsidP="007C08A0">
      <w:pPr>
        <w:pStyle w:val="aa"/>
        <w:numPr>
          <w:ilvl w:val="1"/>
          <w:numId w:val="31"/>
        </w:numPr>
        <w:spacing w:before="120" w:after="120"/>
        <w:ind w:left="0" w:firstLine="0"/>
        <w:jc w:val="both"/>
      </w:pPr>
      <w:r w:rsidRPr="003D53D2">
        <w:t>Подробный порядок применения положений Методики Экспертами на оценочной стадии определен в соответствующих разделах приложения 2 к Методике «Алгоритм действия Эксперта при подготовке заключения по направлению финансово-экономической экспертизы с использованием шаблона «Финэкспертиза.xls»</w:t>
      </w:r>
      <w:r w:rsidR="009427B2">
        <w:t>.</w:t>
      </w:r>
    </w:p>
    <w:p w14:paraId="627E1FA3" w14:textId="77777777" w:rsidR="00DC1FE8" w:rsidRPr="003D53D2" w:rsidRDefault="00DC1FE8" w:rsidP="00DC1FE8"/>
    <w:p w14:paraId="1B90996B" w14:textId="7CAD8E87" w:rsidR="00DC1FE8" w:rsidRPr="00DA3071" w:rsidRDefault="00DC1FE8" w:rsidP="007C08A0">
      <w:pPr>
        <w:pStyle w:val="1"/>
        <w:numPr>
          <w:ilvl w:val="0"/>
          <w:numId w:val="31"/>
        </w:numPr>
        <w:rPr>
          <w:rFonts w:ascii="Times New Roman" w:hAnsi="Times New Roman" w:cs="Times New Roman"/>
          <w:sz w:val="24"/>
          <w:szCs w:val="24"/>
        </w:rPr>
      </w:pPr>
      <w:bookmarkStart w:id="77" w:name="_Toc519000913"/>
      <w:r w:rsidRPr="00DA3071">
        <w:rPr>
          <w:rFonts w:ascii="Times New Roman" w:hAnsi="Times New Roman" w:cs="Times New Roman"/>
          <w:sz w:val="24"/>
          <w:szCs w:val="24"/>
        </w:rPr>
        <w:t>Лист регистрации изменений</w:t>
      </w:r>
      <w:bookmarkEnd w:id="77"/>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296"/>
        <w:gridCol w:w="4834"/>
        <w:gridCol w:w="2297"/>
      </w:tblGrid>
      <w:tr w:rsidR="00DC1FE8" w:rsidRPr="003D53D2" w14:paraId="64F59FC9" w14:textId="77777777" w:rsidTr="00F32468">
        <w:tc>
          <w:tcPr>
            <w:tcW w:w="1496" w:type="dxa"/>
            <w:shd w:val="clear" w:color="auto" w:fill="D9D9D9"/>
            <w:vAlign w:val="center"/>
          </w:tcPr>
          <w:p w14:paraId="155A5240" w14:textId="77777777" w:rsidR="00DC1FE8" w:rsidRPr="003D53D2" w:rsidRDefault="00DC1FE8" w:rsidP="00F32468">
            <w:pPr>
              <w:spacing w:before="120" w:after="120"/>
              <w:jc w:val="center"/>
              <w:rPr>
                <w:b/>
              </w:rPr>
            </w:pPr>
            <w:r w:rsidRPr="003D53D2">
              <w:rPr>
                <w:b/>
              </w:rPr>
              <w:t>Версия</w:t>
            </w:r>
          </w:p>
        </w:tc>
        <w:tc>
          <w:tcPr>
            <w:tcW w:w="1296" w:type="dxa"/>
            <w:shd w:val="clear" w:color="auto" w:fill="D9D9D9"/>
            <w:vAlign w:val="center"/>
          </w:tcPr>
          <w:p w14:paraId="45121374" w14:textId="77777777" w:rsidR="00DC1FE8" w:rsidRPr="003D53D2" w:rsidRDefault="00DC1FE8" w:rsidP="00F32468">
            <w:pPr>
              <w:spacing w:before="120" w:after="120"/>
              <w:jc w:val="center"/>
              <w:rPr>
                <w:b/>
              </w:rPr>
            </w:pPr>
            <w:r w:rsidRPr="003D53D2">
              <w:rPr>
                <w:b/>
              </w:rPr>
              <w:t>Дата</w:t>
            </w:r>
          </w:p>
        </w:tc>
        <w:tc>
          <w:tcPr>
            <w:tcW w:w="4834" w:type="dxa"/>
            <w:shd w:val="clear" w:color="auto" w:fill="D9D9D9"/>
            <w:vAlign w:val="center"/>
          </w:tcPr>
          <w:p w14:paraId="61811770" w14:textId="77777777" w:rsidR="00DC1FE8" w:rsidRPr="003D53D2" w:rsidRDefault="00DC1FE8" w:rsidP="00F32468">
            <w:pPr>
              <w:spacing w:before="120" w:after="120"/>
              <w:jc w:val="center"/>
              <w:rPr>
                <w:b/>
              </w:rPr>
            </w:pPr>
            <w:r w:rsidRPr="003D53D2">
              <w:rPr>
                <w:b/>
              </w:rPr>
              <w:t>Должность Ответственного за разработку ВНД</w:t>
            </w:r>
          </w:p>
        </w:tc>
        <w:tc>
          <w:tcPr>
            <w:tcW w:w="2297" w:type="dxa"/>
            <w:shd w:val="clear" w:color="auto" w:fill="D9D9D9"/>
          </w:tcPr>
          <w:p w14:paraId="306D1CC6" w14:textId="77777777" w:rsidR="00DC1FE8" w:rsidRPr="003D53D2" w:rsidRDefault="00DC1FE8" w:rsidP="00F32468">
            <w:pPr>
              <w:spacing w:before="120" w:after="120"/>
              <w:jc w:val="center"/>
              <w:rPr>
                <w:b/>
              </w:rPr>
            </w:pPr>
            <w:r w:rsidRPr="003D53D2">
              <w:rPr>
                <w:b/>
              </w:rPr>
              <w:t>ФИО Ответственного за разработку ВНД</w:t>
            </w:r>
          </w:p>
        </w:tc>
      </w:tr>
      <w:tr w:rsidR="00DC1FE8" w:rsidRPr="003D53D2" w14:paraId="21103088" w14:textId="77777777" w:rsidTr="00F32468">
        <w:tc>
          <w:tcPr>
            <w:tcW w:w="1496" w:type="dxa"/>
            <w:shd w:val="clear" w:color="auto" w:fill="auto"/>
          </w:tcPr>
          <w:p w14:paraId="7C6957D4" w14:textId="70B0AB90" w:rsidR="00DC1FE8" w:rsidRPr="003D53D2" w:rsidRDefault="00E20FB3" w:rsidP="00F32468">
            <w:pPr>
              <w:spacing w:before="120" w:after="120"/>
            </w:pPr>
            <w:r>
              <w:t>1</w:t>
            </w:r>
            <w:r w:rsidR="00DC1FE8" w:rsidRPr="003D53D2">
              <w:t>.</w:t>
            </w:r>
          </w:p>
        </w:tc>
        <w:tc>
          <w:tcPr>
            <w:tcW w:w="1296" w:type="dxa"/>
            <w:shd w:val="clear" w:color="auto" w:fill="auto"/>
          </w:tcPr>
          <w:p w14:paraId="705B6D7A" w14:textId="12BDED65" w:rsidR="00DC1FE8" w:rsidRPr="003D53D2" w:rsidRDefault="00DC1FE8" w:rsidP="00F32468">
            <w:pPr>
              <w:spacing w:before="120" w:after="120"/>
            </w:pPr>
            <w:r>
              <w:t>13.0</w:t>
            </w:r>
            <w:r w:rsidR="00E20FB3">
              <w:t>7</w:t>
            </w:r>
            <w:r w:rsidRPr="003D53D2">
              <w:t>.2018</w:t>
            </w:r>
          </w:p>
        </w:tc>
        <w:tc>
          <w:tcPr>
            <w:tcW w:w="4834" w:type="dxa"/>
            <w:shd w:val="clear" w:color="auto" w:fill="auto"/>
          </w:tcPr>
          <w:p w14:paraId="7E83DF1F" w14:textId="5AE90AB5" w:rsidR="00DC1FE8" w:rsidRPr="00256DB8" w:rsidRDefault="00E20FB3" w:rsidP="00F32468">
            <w:pPr>
              <w:spacing w:before="120" w:after="120"/>
            </w:pPr>
            <w:r>
              <w:t>Юрисконсульт 2 категории</w:t>
            </w:r>
          </w:p>
        </w:tc>
        <w:tc>
          <w:tcPr>
            <w:tcW w:w="2297" w:type="dxa"/>
          </w:tcPr>
          <w:p w14:paraId="2413A791" w14:textId="56081912" w:rsidR="00DC1FE8" w:rsidRPr="003D53D2" w:rsidRDefault="00E20FB3" w:rsidP="00F32468">
            <w:pPr>
              <w:spacing w:before="120" w:after="120"/>
            </w:pPr>
            <w:r>
              <w:t>Юровских Н.А.</w:t>
            </w:r>
          </w:p>
        </w:tc>
      </w:tr>
    </w:tbl>
    <w:p w14:paraId="0522967E" w14:textId="77777777" w:rsidR="00DC1FE8" w:rsidRPr="003D53D2" w:rsidRDefault="00DC1FE8" w:rsidP="00DC1FE8">
      <w:pPr>
        <w:spacing w:before="120" w:after="120"/>
      </w:pPr>
    </w:p>
    <w:p w14:paraId="1AF42562" w14:textId="1B1F6664" w:rsidR="00DC1FE8" w:rsidRPr="00DA3071" w:rsidRDefault="00DC1FE8" w:rsidP="007C08A0">
      <w:pPr>
        <w:pStyle w:val="1"/>
        <w:numPr>
          <w:ilvl w:val="0"/>
          <w:numId w:val="31"/>
        </w:numPr>
        <w:rPr>
          <w:rFonts w:ascii="Times New Roman" w:hAnsi="Times New Roman" w:cs="Times New Roman"/>
          <w:sz w:val="24"/>
          <w:szCs w:val="24"/>
        </w:rPr>
      </w:pPr>
      <w:bookmarkStart w:id="78" w:name="_Toc519000914"/>
      <w:r w:rsidRPr="00DA3071">
        <w:rPr>
          <w:rFonts w:ascii="Times New Roman" w:hAnsi="Times New Roman" w:cs="Times New Roman"/>
          <w:sz w:val="24"/>
          <w:szCs w:val="24"/>
        </w:rPr>
        <w:t>Права доступа к документу</w:t>
      </w:r>
      <w:bookmarkEnd w:id="78"/>
    </w:p>
    <w:p w14:paraId="234AF0A1" w14:textId="77777777" w:rsidR="00DC1FE8" w:rsidRPr="003D53D2" w:rsidRDefault="00DC1FE8" w:rsidP="00DC1FE8">
      <w:pPr>
        <w:pStyle w:val="aa"/>
        <w:ind w:left="0"/>
      </w:pPr>
      <w:r w:rsidRPr="003D53D2">
        <w:t>Не ограничены.</w:t>
      </w:r>
    </w:p>
    <w:p w14:paraId="0CFE03AB" w14:textId="77777777" w:rsidR="00DC1FE8" w:rsidRPr="003D53D2" w:rsidRDefault="00DC1FE8" w:rsidP="00DC1FE8">
      <w:pPr>
        <w:spacing w:after="200" w:line="276" w:lineRule="auto"/>
      </w:pPr>
      <w:r>
        <w:br w:type="page"/>
      </w:r>
    </w:p>
    <w:p w14:paraId="07DF6CEC" w14:textId="77777777" w:rsidR="00DC1FE8" w:rsidRPr="00DA3071" w:rsidRDefault="00DC1FE8" w:rsidP="00DC1FE8">
      <w:pPr>
        <w:rPr>
          <w:rStyle w:val="10"/>
          <w:rFonts w:ascii="Times New Roman" w:hAnsi="Times New Roman" w:cs="Times New Roman"/>
          <w:sz w:val="24"/>
          <w:szCs w:val="24"/>
        </w:rPr>
      </w:pPr>
      <w:bookmarkStart w:id="79" w:name="_Toc326066023"/>
      <w:bookmarkStart w:id="80" w:name="_Toc326066293"/>
      <w:bookmarkStart w:id="81" w:name="_Toc326067324"/>
      <w:bookmarkStart w:id="82" w:name="_Toc516132533"/>
      <w:bookmarkStart w:id="83" w:name="_Toc519000915"/>
      <w:bookmarkStart w:id="84" w:name="_Toc314226192"/>
      <w:bookmarkStart w:id="85" w:name="_Toc322961188"/>
      <w:r w:rsidRPr="00DA3071">
        <w:rPr>
          <w:rStyle w:val="10"/>
          <w:rFonts w:ascii="Times New Roman" w:hAnsi="Times New Roman" w:cs="Times New Roman"/>
          <w:sz w:val="24"/>
          <w:szCs w:val="24"/>
        </w:rPr>
        <w:lastRenderedPageBreak/>
        <w:t>Приложение 1 Разграничение функциональных обязанностей по проведению финансово-экономической экспертизы</w:t>
      </w:r>
      <w:bookmarkEnd w:id="79"/>
      <w:bookmarkEnd w:id="80"/>
      <w:bookmarkEnd w:id="81"/>
      <w:bookmarkEnd w:id="82"/>
      <w:bookmarkEnd w:id="83"/>
      <w:r w:rsidRPr="00DA3071">
        <w:rPr>
          <w:rStyle w:val="10"/>
          <w:rFonts w:ascii="Times New Roman" w:hAnsi="Times New Roman" w:cs="Times New Roman"/>
          <w:sz w:val="24"/>
          <w:szCs w:val="24"/>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804"/>
      </w:tblGrid>
      <w:tr w:rsidR="00DC1FE8" w:rsidRPr="003D53D2" w14:paraId="772A8EDF" w14:textId="77777777" w:rsidTr="00F32468">
        <w:trPr>
          <w:trHeight w:val="600"/>
        </w:trPr>
        <w:tc>
          <w:tcPr>
            <w:tcW w:w="3119" w:type="dxa"/>
            <w:shd w:val="clear" w:color="auto" w:fill="auto"/>
            <w:noWrap/>
            <w:vAlign w:val="center"/>
          </w:tcPr>
          <w:p w14:paraId="21625D3F" w14:textId="77777777" w:rsidR="00DC1FE8" w:rsidRPr="003D53D2" w:rsidRDefault="00DC1FE8" w:rsidP="00F32468">
            <w:pPr>
              <w:jc w:val="center"/>
              <w:rPr>
                <w:b/>
                <w:color w:val="000000"/>
              </w:rPr>
            </w:pPr>
            <w:r w:rsidRPr="003D53D2">
              <w:rPr>
                <w:b/>
                <w:color w:val="000000"/>
              </w:rPr>
              <w:t>Эксперт по направлению</w:t>
            </w:r>
          </w:p>
        </w:tc>
        <w:tc>
          <w:tcPr>
            <w:tcW w:w="6804" w:type="dxa"/>
            <w:shd w:val="clear" w:color="auto" w:fill="auto"/>
            <w:vAlign w:val="center"/>
          </w:tcPr>
          <w:p w14:paraId="55A0069D" w14:textId="77777777" w:rsidR="00DC1FE8" w:rsidRPr="003D53D2" w:rsidRDefault="00DC1FE8" w:rsidP="00F32468">
            <w:pPr>
              <w:jc w:val="center"/>
              <w:rPr>
                <w:b/>
                <w:color w:val="000000"/>
              </w:rPr>
            </w:pPr>
            <w:r w:rsidRPr="003D53D2">
              <w:rPr>
                <w:b/>
                <w:color w:val="000000"/>
              </w:rPr>
              <w:t>Проведение финансово-экономической экспертизы</w:t>
            </w:r>
          </w:p>
        </w:tc>
      </w:tr>
      <w:tr w:rsidR="00DC1FE8" w:rsidRPr="003D53D2" w14:paraId="23518BAC" w14:textId="77777777" w:rsidTr="00F32468">
        <w:trPr>
          <w:trHeight w:val="1905"/>
        </w:trPr>
        <w:tc>
          <w:tcPr>
            <w:tcW w:w="3119" w:type="dxa"/>
            <w:shd w:val="clear" w:color="auto" w:fill="auto"/>
            <w:vAlign w:val="center"/>
          </w:tcPr>
          <w:p w14:paraId="36B7F90C" w14:textId="77777777" w:rsidR="00DC1FE8" w:rsidRPr="003D53D2" w:rsidRDefault="00DC1FE8" w:rsidP="00F32468">
            <w:pPr>
              <w:rPr>
                <w:color w:val="000000"/>
              </w:rPr>
            </w:pPr>
            <w:r w:rsidRPr="003D53D2">
              <w:rPr>
                <w:color w:val="000000"/>
              </w:rPr>
              <w:t>Работник</w:t>
            </w:r>
          </w:p>
          <w:p w14:paraId="4ADA1AE6" w14:textId="77777777" w:rsidR="00DC1FE8" w:rsidRPr="003D53D2" w:rsidRDefault="00DC1FE8" w:rsidP="00F32468">
            <w:pPr>
              <w:rPr>
                <w:color w:val="000000"/>
              </w:rPr>
            </w:pPr>
            <w:r w:rsidRPr="003D53D2">
              <w:rPr>
                <w:color w:val="000000"/>
              </w:rPr>
              <w:t>Финансово-экономического центра</w:t>
            </w:r>
          </w:p>
          <w:p w14:paraId="2C46C5B8" w14:textId="77777777" w:rsidR="00DC1FE8" w:rsidRPr="003D53D2" w:rsidRDefault="00DC1FE8" w:rsidP="00F32468">
            <w:pPr>
              <w:rPr>
                <w:color w:val="000000"/>
              </w:rPr>
            </w:pPr>
            <w:r w:rsidRPr="003D53D2">
              <w:rPr>
                <w:color w:val="000000"/>
              </w:rPr>
              <w:t>ПАО «Интер РАО»</w:t>
            </w:r>
          </w:p>
        </w:tc>
        <w:tc>
          <w:tcPr>
            <w:tcW w:w="6804" w:type="dxa"/>
            <w:shd w:val="clear" w:color="auto" w:fill="auto"/>
            <w:vAlign w:val="center"/>
          </w:tcPr>
          <w:p w14:paraId="321BE75B" w14:textId="77777777" w:rsidR="00DC1FE8" w:rsidRPr="003D53D2" w:rsidRDefault="00DC1FE8" w:rsidP="00F32468">
            <w:pPr>
              <w:rPr>
                <w:color w:val="000000"/>
              </w:rPr>
            </w:pPr>
            <w:r w:rsidRPr="003D53D2">
              <w:rPr>
                <w:color w:val="000000"/>
              </w:rPr>
              <w:t xml:space="preserve">1) закупочные процедуры Группы, сумма по которым превышает </w:t>
            </w:r>
            <w:r w:rsidRPr="003D53D2">
              <w:rPr>
                <w:b/>
                <w:color w:val="000000"/>
              </w:rPr>
              <w:t>250 млн. рублей</w:t>
            </w:r>
            <w:r w:rsidRPr="003D53D2">
              <w:rPr>
                <w:color w:val="000000"/>
              </w:rPr>
              <w:t xml:space="preserve"> без НДС*;</w:t>
            </w:r>
          </w:p>
          <w:p w14:paraId="73875AC8" w14:textId="77777777" w:rsidR="00DC1FE8" w:rsidRPr="003D53D2" w:rsidRDefault="00DC1FE8" w:rsidP="00F32468">
            <w:pPr>
              <w:rPr>
                <w:color w:val="000000"/>
              </w:rPr>
            </w:pPr>
            <w:r w:rsidRPr="003D53D2">
              <w:rPr>
                <w:color w:val="000000"/>
              </w:rPr>
              <w:t>2) закупочные процедуры Группы связанные с покупкой и транспортировкой топлива для нужд российских генерирующих активов;</w:t>
            </w:r>
          </w:p>
          <w:p w14:paraId="2AB2AADC" w14:textId="77777777" w:rsidR="00DC1FE8" w:rsidRPr="003D53D2" w:rsidRDefault="00DC1FE8" w:rsidP="00F32468">
            <w:pPr>
              <w:rPr>
                <w:color w:val="000000"/>
              </w:rPr>
            </w:pPr>
            <w:r w:rsidRPr="003D53D2">
              <w:rPr>
                <w:color w:val="000000"/>
              </w:rPr>
              <w:t>3) закупочные процедуры Группы на оказание услуг банков, лизинговых компаний, страховых компаний и иных финансовых организаций**;</w:t>
            </w:r>
          </w:p>
        </w:tc>
      </w:tr>
      <w:tr w:rsidR="00DC1FE8" w:rsidRPr="003D53D2" w14:paraId="1E668A0C" w14:textId="77777777" w:rsidTr="00F32468">
        <w:trPr>
          <w:trHeight w:val="975"/>
        </w:trPr>
        <w:tc>
          <w:tcPr>
            <w:tcW w:w="3119" w:type="dxa"/>
            <w:shd w:val="clear" w:color="auto" w:fill="auto"/>
            <w:vAlign w:val="center"/>
          </w:tcPr>
          <w:p w14:paraId="0A67FF7C" w14:textId="77777777" w:rsidR="00DC1FE8" w:rsidRPr="003D53D2" w:rsidRDefault="00DC1FE8" w:rsidP="00F32468">
            <w:pPr>
              <w:rPr>
                <w:color w:val="000000"/>
              </w:rPr>
            </w:pPr>
            <w:r w:rsidRPr="003D53D2">
              <w:rPr>
                <w:color w:val="000000"/>
              </w:rPr>
              <w:t xml:space="preserve">Работник </w:t>
            </w:r>
          </w:p>
          <w:p w14:paraId="52C0DBC9" w14:textId="77777777" w:rsidR="00DC1FE8" w:rsidRPr="003D53D2" w:rsidRDefault="00DC1FE8" w:rsidP="00F32468">
            <w:pPr>
              <w:rPr>
                <w:color w:val="000000"/>
              </w:rPr>
            </w:pPr>
            <w:r w:rsidRPr="003D53D2">
              <w:rPr>
                <w:color w:val="000000"/>
              </w:rPr>
              <w:t>ООО «ИНТЕР РАО – Центр управления закупками» (СЗО)</w:t>
            </w:r>
          </w:p>
        </w:tc>
        <w:tc>
          <w:tcPr>
            <w:tcW w:w="6804" w:type="dxa"/>
            <w:shd w:val="clear" w:color="auto" w:fill="auto"/>
            <w:vAlign w:val="center"/>
          </w:tcPr>
          <w:p w14:paraId="4BBCA082" w14:textId="77777777" w:rsidR="00DC1FE8" w:rsidRPr="003D53D2" w:rsidRDefault="00DC1FE8" w:rsidP="00F32468">
            <w:pPr>
              <w:rPr>
                <w:color w:val="000000"/>
              </w:rPr>
            </w:pPr>
            <w:r w:rsidRPr="003D53D2">
              <w:rPr>
                <w:color w:val="000000"/>
              </w:rPr>
              <w:t>закупочные процедуры Группы, сумма по которым не превышает 250 млн. рублей без НДС, организатором которых является ООО «ИНТЕР РАО – Центр управления закупками» (СЗО) в части не противоречащей подпункту выше</w:t>
            </w:r>
          </w:p>
        </w:tc>
      </w:tr>
      <w:tr w:rsidR="00DC1FE8" w:rsidRPr="003D53D2" w14:paraId="2D9F47E6" w14:textId="77777777" w:rsidTr="00F32468">
        <w:trPr>
          <w:trHeight w:val="916"/>
        </w:trPr>
        <w:tc>
          <w:tcPr>
            <w:tcW w:w="3119" w:type="dxa"/>
            <w:shd w:val="clear" w:color="auto" w:fill="auto"/>
            <w:vAlign w:val="center"/>
          </w:tcPr>
          <w:p w14:paraId="5ECABAA3" w14:textId="77777777" w:rsidR="00DC1FE8" w:rsidRPr="003D53D2" w:rsidRDefault="00DC1FE8" w:rsidP="00F32468">
            <w:pPr>
              <w:rPr>
                <w:color w:val="000000"/>
              </w:rPr>
            </w:pPr>
            <w:r w:rsidRPr="003D53D2">
              <w:rPr>
                <w:color w:val="000000"/>
              </w:rPr>
              <w:t>Работник</w:t>
            </w:r>
          </w:p>
          <w:p w14:paraId="2266D59C" w14:textId="77777777" w:rsidR="00DC1FE8" w:rsidRPr="003D53D2" w:rsidRDefault="00DC1FE8" w:rsidP="00F32468">
            <w:pPr>
              <w:rPr>
                <w:color w:val="000000"/>
              </w:rPr>
            </w:pPr>
            <w:r w:rsidRPr="003D53D2">
              <w:rPr>
                <w:color w:val="000000"/>
              </w:rPr>
              <w:t>финансово-экономической службы соответствующего ДО</w:t>
            </w:r>
          </w:p>
        </w:tc>
        <w:tc>
          <w:tcPr>
            <w:tcW w:w="6804" w:type="dxa"/>
            <w:shd w:val="clear" w:color="auto" w:fill="auto"/>
            <w:vAlign w:val="center"/>
          </w:tcPr>
          <w:p w14:paraId="5E1D85B5" w14:textId="77777777" w:rsidR="00DC1FE8" w:rsidRPr="003D53D2" w:rsidRDefault="00DC1FE8" w:rsidP="00F32468">
            <w:pPr>
              <w:rPr>
                <w:color w:val="000000"/>
              </w:rPr>
            </w:pPr>
            <w:r w:rsidRPr="003D53D2">
              <w:rPr>
                <w:color w:val="000000"/>
              </w:rPr>
              <w:t>закупочные процедуры, осуществляемые для собственных нужд ДО, организаторами которых являются соответствующие ДО, сумма закупки не превышает 250 млн. рублей без НДС в части не противоречащей подпунктам выше</w:t>
            </w:r>
          </w:p>
        </w:tc>
      </w:tr>
    </w:tbl>
    <w:p w14:paraId="5295FF8C" w14:textId="77777777" w:rsidR="00DC1FE8" w:rsidRPr="003D53D2" w:rsidRDefault="00DC1FE8" w:rsidP="00DC1FE8">
      <w:pPr>
        <w:jc w:val="both"/>
        <w:rPr>
          <w:i/>
        </w:rPr>
      </w:pPr>
      <w:r w:rsidRPr="003D53D2">
        <w:rPr>
          <w:i/>
        </w:rPr>
        <w:t>* здесь и далее под суммой закупки подразумевается сумма, установленная в ГКПЗ, при отсутствии цены ГКПЗ указывается средняя стоимость, предложенная участниками закупочной процедуры. Конкурентные закупочные процедуры, по итогам проведения которых планируется заключение рамочных соглашений и договоров (предварительные отборы), рассматриваются в случае, если сумма таких закупок в годовом выражении превышает 250 млн рублей без НДС; в качестве суммы закупки указывается лимит (максимальная сумма), который не должен быть превышен в течение всего срока действия рамочного соглашения-</w:t>
      </w:r>
    </w:p>
    <w:p w14:paraId="5F797227" w14:textId="77777777" w:rsidR="00DC1FE8" w:rsidRPr="003D53D2" w:rsidRDefault="00DC1FE8" w:rsidP="00DC1FE8">
      <w:pPr>
        <w:jc w:val="both"/>
        <w:rPr>
          <w:i/>
        </w:rPr>
      </w:pPr>
      <w:r w:rsidRPr="003D53D2">
        <w:rPr>
          <w:i/>
        </w:rPr>
        <w:t>** оценка финансовой устойчивости финансовых организаций проводится на основе Методики оценки и ограничения кредитного риска по операциям с банками-контрагентами и прочими финансовыми организациями, утвержденной приказом № ИРАО655 от 14.12.2017</w:t>
      </w:r>
    </w:p>
    <w:p w14:paraId="511D2945" w14:textId="77777777" w:rsidR="00DC1FE8" w:rsidRPr="00534B00" w:rsidRDefault="00DC1FE8" w:rsidP="00DC1FE8">
      <w:pPr>
        <w:spacing w:after="200" w:line="276" w:lineRule="auto"/>
        <w:rPr>
          <w:rFonts w:eastAsia="Calibri"/>
          <w:b/>
          <w:lang w:eastAsia="en-US"/>
        </w:rPr>
      </w:pPr>
      <w:r>
        <w:rPr>
          <w:rFonts w:eastAsia="Calibri"/>
          <w:b/>
          <w:lang w:eastAsia="en-US"/>
        </w:rPr>
        <w:br w:type="page"/>
      </w:r>
    </w:p>
    <w:p w14:paraId="66C51381" w14:textId="77777777" w:rsidR="00DC1FE8" w:rsidRPr="003D53D2" w:rsidRDefault="00DC1FE8" w:rsidP="00DC1FE8">
      <w:pPr>
        <w:jc w:val="both"/>
        <w:rPr>
          <w:rFonts w:eastAsia="Calibri"/>
          <w:b/>
          <w:lang w:eastAsia="en-US"/>
        </w:rPr>
      </w:pPr>
      <w:r w:rsidRPr="003D53D2">
        <w:rPr>
          <w:rFonts w:eastAsia="Calibri"/>
          <w:b/>
          <w:lang w:eastAsia="en-US"/>
        </w:rPr>
        <w:lastRenderedPageBreak/>
        <w:t>Функции контроля в части проведения финансово-экономической экспертизы</w:t>
      </w:r>
    </w:p>
    <w:p w14:paraId="318A3B18" w14:textId="77777777" w:rsidR="00DC1FE8" w:rsidRPr="003D53D2" w:rsidRDefault="00DC1FE8" w:rsidP="00DC1FE8">
      <w:pPr>
        <w:spacing w:after="200"/>
        <w:contextualSpacing/>
        <w:jc w:val="both"/>
        <w:rPr>
          <w:rFonts w:eastAsia="Calibri"/>
          <w:lang w:eastAsia="en-US"/>
        </w:rPr>
      </w:pPr>
    </w:p>
    <w:p w14:paraId="1F09CB88" w14:textId="77777777" w:rsidR="00DC1FE8" w:rsidRPr="003D53D2" w:rsidRDefault="00DC1FE8" w:rsidP="00DC1FE8">
      <w:pPr>
        <w:spacing w:after="200"/>
        <w:contextualSpacing/>
        <w:jc w:val="both"/>
        <w:rPr>
          <w:rFonts w:eastAsia="Calibri"/>
          <w:lang w:eastAsia="en-US"/>
        </w:rPr>
      </w:pPr>
      <w:r w:rsidRPr="003D53D2">
        <w:rPr>
          <w:rFonts w:eastAsia="Calibri"/>
          <w:lang w:eastAsia="en-US"/>
        </w:rPr>
        <w:t>Для целей оперативного мониторинга и анализа эффективности мероприятий по проведению финансово-экономической экспертизы ООО «ИНТЕР РАО – Центр управления закупками» (СЗО) консолидирует информацию о результатах финансово-экономической экспертизы по закупочным процедурам, организованным ООО «ИНТЕР РАО – Центр управления закупками» для нужд компаний Группы «Интер РАО».</w:t>
      </w:r>
    </w:p>
    <w:p w14:paraId="55D1E2A4" w14:textId="77777777" w:rsidR="00DC1FE8" w:rsidRPr="003D53D2" w:rsidRDefault="00DC1FE8" w:rsidP="00DC1FE8">
      <w:pPr>
        <w:spacing w:after="200"/>
        <w:contextualSpacing/>
        <w:jc w:val="both"/>
        <w:rPr>
          <w:rFonts w:eastAsia="Calibri"/>
          <w:lang w:eastAsia="en-US"/>
        </w:rPr>
      </w:pPr>
      <w:r w:rsidRPr="003D53D2">
        <w:rPr>
          <w:rFonts w:eastAsia="Calibri"/>
          <w:lang w:eastAsia="en-US"/>
        </w:rPr>
        <w:t xml:space="preserve">По итогам каждого полугодия в срок не позднее 31 августа отчетного года для первого полугодия отчетного года и не позднее 28 февраля последующего года для второго полугодия отчетного года ООО «ИНТЕР РАО – Центр управления закупками» (СЗО) формирует и направляет официальным письмом в адрес руководителя Финансово-экономического центра ПАО «Интер РАО» отчет о проведенных финансово-экономических экспертизах по всем состоявшимся закупочным процедурам, организованным, ООО «ИНТЕР РАО – Центр управления закупками» (СЗО), на сумму свыше 30 млн. рублей без НДС. Отчет предоставляется в формате таблицы </w:t>
      </w:r>
      <w:r w:rsidRPr="003D53D2">
        <w:rPr>
          <w:rFonts w:eastAsia="Calibri"/>
          <w:lang w:val="en-US" w:eastAsia="en-US"/>
        </w:rPr>
        <w:t>MS</w:t>
      </w:r>
      <w:r w:rsidRPr="003D53D2">
        <w:rPr>
          <w:rFonts w:eastAsia="Calibri"/>
          <w:lang w:eastAsia="en-US"/>
        </w:rPr>
        <w:t xml:space="preserve"> </w:t>
      </w:r>
      <w:r w:rsidRPr="003D53D2">
        <w:rPr>
          <w:rFonts w:eastAsia="Calibri"/>
          <w:lang w:val="en-US" w:eastAsia="en-US"/>
        </w:rPr>
        <w:t>EXCEL</w:t>
      </w:r>
      <w:r w:rsidRPr="003D53D2">
        <w:rPr>
          <w:rFonts w:eastAsia="Calibri"/>
          <w:lang w:eastAsia="en-US"/>
        </w:rPr>
        <w:t xml:space="preserve"> и по каждой закупочной процедуре содержит следующие поля:</w:t>
      </w:r>
    </w:p>
    <w:p w14:paraId="6FF09D4B" w14:textId="77777777" w:rsidR="00DC1FE8" w:rsidRPr="003D53D2" w:rsidRDefault="00DC1FE8" w:rsidP="00DC1FE8">
      <w:pPr>
        <w:spacing w:after="200"/>
        <w:contextualSpacing/>
        <w:jc w:val="both"/>
        <w:rPr>
          <w:rFonts w:eastAsia="Calibri"/>
          <w:lang w:eastAsia="en-US"/>
        </w:rPr>
      </w:pPr>
    </w:p>
    <w:p w14:paraId="7CCF3FC7" w14:textId="77777777" w:rsidR="00DC1FE8" w:rsidRPr="003D53D2" w:rsidRDefault="00DC1FE8" w:rsidP="00DC1FE8">
      <w:pPr>
        <w:numPr>
          <w:ilvl w:val="0"/>
          <w:numId w:val="22"/>
        </w:numPr>
        <w:spacing w:after="200"/>
        <w:ind w:left="0" w:firstLine="0"/>
        <w:contextualSpacing/>
        <w:jc w:val="both"/>
        <w:rPr>
          <w:rFonts w:eastAsia="Calibri"/>
          <w:lang w:eastAsia="en-US"/>
        </w:rPr>
      </w:pPr>
      <w:r w:rsidRPr="003D53D2">
        <w:rPr>
          <w:rFonts w:eastAsia="Calibri"/>
          <w:lang w:eastAsia="en-US"/>
        </w:rPr>
        <w:t>Наименование закупочной процедуры (Лот №);</w:t>
      </w:r>
    </w:p>
    <w:p w14:paraId="35CEA71C" w14:textId="77777777" w:rsidR="00DC1FE8" w:rsidRPr="003D53D2" w:rsidRDefault="00DC1FE8" w:rsidP="00DC1FE8">
      <w:pPr>
        <w:numPr>
          <w:ilvl w:val="0"/>
          <w:numId w:val="22"/>
        </w:numPr>
        <w:spacing w:after="200"/>
        <w:ind w:left="0" w:firstLine="0"/>
        <w:contextualSpacing/>
        <w:jc w:val="both"/>
        <w:rPr>
          <w:rFonts w:eastAsia="Calibri"/>
          <w:lang w:eastAsia="en-US"/>
        </w:rPr>
      </w:pPr>
      <w:r w:rsidRPr="003D53D2">
        <w:rPr>
          <w:rFonts w:eastAsia="Calibri"/>
          <w:lang w:eastAsia="en-US"/>
        </w:rPr>
        <w:t>Стоимость, предложенная победителем (тыс. рублей без НДС);</w:t>
      </w:r>
    </w:p>
    <w:p w14:paraId="53EDB3B7" w14:textId="77777777" w:rsidR="00DC1FE8" w:rsidRPr="003D53D2" w:rsidRDefault="00DC1FE8" w:rsidP="00DC1FE8">
      <w:pPr>
        <w:numPr>
          <w:ilvl w:val="0"/>
          <w:numId w:val="22"/>
        </w:numPr>
        <w:spacing w:after="200"/>
        <w:ind w:left="0" w:firstLine="0"/>
        <w:contextualSpacing/>
        <w:jc w:val="both"/>
        <w:rPr>
          <w:rFonts w:eastAsia="Calibri"/>
          <w:lang w:eastAsia="en-US"/>
        </w:rPr>
      </w:pPr>
      <w:r w:rsidRPr="003D53D2">
        <w:rPr>
          <w:rFonts w:eastAsia="Calibri"/>
          <w:lang w:eastAsia="en-US"/>
        </w:rPr>
        <w:t>Победитель закупочной процедуры (ИНН);</w:t>
      </w:r>
    </w:p>
    <w:p w14:paraId="61144573" w14:textId="77777777" w:rsidR="00DC1FE8" w:rsidRPr="003D53D2" w:rsidRDefault="00DC1FE8" w:rsidP="00DC1FE8">
      <w:pPr>
        <w:numPr>
          <w:ilvl w:val="0"/>
          <w:numId w:val="22"/>
        </w:numPr>
        <w:spacing w:after="200"/>
        <w:ind w:left="0" w:firstLine="0"/>
        <w:contextualSpacing/>
        <w:jc w:val="both"/>
        <w:rPr>
          <w:rFonts w:eastAsia="Calibri"/>
          <w:lang w:eastAsia="en-US"/>
        </w:rPr>
      </w:pPr>
      <w:r w:rsidRPr="003D53D2">
        <w:rPr>
          <w:rFonts w:eastAsia="Calibri"/>
          <w:lang w:eastAsia="en-US"/>
        </w:rPr>
        <w:t>Экспертная оценка победителя в рамках финэкспертизы (от 1 до 5);</w:t>
      </w:r>
    </w:p>
    <w:p w14:paraId="61B9420A" w14:textId="77777777" w:rsidR="00DC1FE8" w:rsidRPr="003D53D2" w:rsidRDefault="00DC1FE8" w:rsidP="00DC1FE8">
      <w:pPr>
        <w:numPr>
          <w:ilvl w:val="0"/>
          <w:numId w:val="22"/>
        </w:numPr>
        <w:spacing w:after="200"/>
        <w:ind w:left="0" w:firstLine="0"/>
        <w:contextualSpacing/>
        <w:jc w:val="both"/>
        <w:rPr>
          <w:rFonts w:eastAsia="Calibri"/>
          <w:lang w:eastAsia="en-US"/>
        </w:rPr>
      </w:pPr>
      <w:r w:rsidRPr="003D53D2">
        <w:rPr>
          <w:rFonts w:eastAsia="Calibri"/>
          <w:lang w:eastAsia="en-US"/>
        </w:rPr>
        <w:t>Осуществлялись ли экспертные корректировки (да/нет).</w:t>
      </w:r>
    </w:p>
    <w:p w14:paraId="1B275DBD" w14:textId="77777777" w:rsidR="00DC1FE8" w:rsidRPr="003D53D2" w:rsidRDefault="00DC1FE8" w:rsidP="00DC1FE8">
      <w:pPr>
        <w:spacing w:after="200"/>
        <w:contextualSpacing/>
        <w:jc w:val="both"/>
        <w:rPr>
          <w:rFonts w:eastAsia="Calibri"/>
          <w:lang w:eastAsia="en-US"/>
        </w:rPr>
      </w:pPr>
    </w:p>
    <w:p w14:paraId="5043E8E9" w14:textId="77777777" w:rsidR="00DC1FE8" w:rsidRPr="00534B00" w:rsidRDefault="00DC1FE8" w:rsidP="00DC1FE8">
      <w:pPr>
        <w:spacing w:after="200"/>
        <w:contextualSpacing/>
        <w:jc w:val="both"/>
        <w:rPr>
          <w:rFonts w:eastAsia="Calibri"/>
          <w:lang w:eastAsia="en-US"/>
        </w:rPr>
      </w:pPr>
      <w:r w:rsidRPr="003D53D2">
        <w:rPr>
          <w:rFonts w:eastAsia="Calibri"/>
          <w:lang w:eastAsia="en-US"/>
        </w:rPr>
        <w:t xml:space="preserve">При необходимости Финансово-экономическим центром ПАО «Интер РАО» может быть запрошена дополнительная информация по проведенным закупочным </w:t>
      </w:r>
      <w:bookmarkStart w:id="86" w:name="_Toc326067325"/>
      <w:bookmarkStart w:id="87" w:name="_Toc516132534"/>
      <w:r>
        <w:rPr>
          <w:rFonts w:eastAsia="Calibri"/>
          <w:lang w:eastAsia="en-US"/>
        </w:rPr>
        <w:t>процедура</w:t>
      </w:r>
    </w:p>
    <w:p w14:paraId="584B16E6" w14:textId="77777777" w:rsidR="00DC1FE8" w:rsidRPr="00534B00" w:rsidRDefault="00DC1FE8" w:rsidP="00DC1FE8">
      <w:pPr>
        <w:spacing w:after="200"/>
        <w:contextualSpacing/>
        <w:jc w:val="both"/>
        <w:rPr>
          <w:rFonts w:eastAsia="Calibri"/>
          <w:lang w:eastAsia="en-US"/>
        </w:rPr>
      </w:pPr>
    </w:p>
    <w:p w14:paraId="53BA50BE" w14:textId="77777777" w:rsidR="00DC1FE8" w:rsidRPr="00DC15CB" w:rsidRDefault="00DC1FE8" w:rsidP="00DC1FE8">
      <w:pPr>
        <w:spacing w:after="200" w:line="276" w:lineRule="auto"/>
        <w:rPr>
          <w:rStyle w:val="10"/>
          <w:rFonts w:eastAsia="Calibri"/>
          <w:b w:val="0"/>
          <w:bCs w:val="0"/>
          <w:lang w:eastAsia="en-US"/>
        </w:rPr>
      </w:pPr>
      <w:r>
        <w:rPr>
          <w:rFonts w:eastAsia="Calibri"/>
          <w:lang w:eastAsia="en-US"/>
        </w:rPr>
        <w:br w:type="page"/>
      </w:r>
    </w:p>
    <w:p w14:paraId="2DB86509" w14:textId="77777777" w:rsidR="00DC1FE8" w:rsidRPr="00DA3071" w:rsidRDefault="00DC1FE8" w:rsidP="00DC1FE8">
      <w:pPr>
        <w:spacing w:after="200"/>
        <w:contextualSpacing/>
        <w:jc w:val="both"/>
        <w:rPr>
          <w:rStyle w:val="10"/>
          <w:rFonts w:ascii="Times New Roman" w:eastAsia="Calibri" w:hAnsi="Times New Roman" w:cs="Times New Roman"/>
          <w:b w:val="0"/>
          <w:bCs w:val="0"/>
          <w:sz w:val="24"/>
          <w:szCs w:val="24"/>
          <w:lang w:eastAsia="en-US"/>
        </w:rPr>
      </w:pPr>
      <w:bookmarkStart w:id="88" w:name="_Toc519000916"/>
      <w:r w:rsidRPr="00DA3071">
        <w:rPr>
          <w:rStyle w:val="10"/>
          <w:rFonts w:ascii="Times New Roman" w:hAnsi="Times New Roman" w:cs="Times New Roman"/>
          <w:sz w:val="24"/>
          <w:szCs w:val="24"/>
        </w:rPr>
        <w:lastRenderedPageBreak/>
        <w:t>Приложение 2</w:t>
      </w:r>
      <w:bookmarkEnd w:id="84"/>
      <w:r w:rsidRPr="00DA3071">
        <w:rPr>
          <w:rStyle w:val="10"/>
          <w:rFonts w:ascii="Times New Roman" w:hAnsi="Times New Roman" w:cs="Times New Roman"/>
          <w:sz w:val="24"/>
          <w:szCs w:val="24"/>
        </w:rPr>
        <w:t xml:space="preserve"> Алгоритм действия Эксперта при подготовке заключения по направлению финансово-экономической экспертизы</w:t>
      </w:r>
      <w:bookmarkEnd w:id="86"/>
      <w:r w:rsidRPr="00DA3071">
        <w:rPr>
          <w:rStyle w:val="10"/>
          <w:rFonts w:ascii="Times New Roman" w:hAnsi="Times New Roman" w:cs="Times New Roman"/>
          <w:sz w:val="24"/>
          <w:szCs w:val="24"/>
        </w:rPr>
        <w:t xml:space="preserve"> </w:t>
      </w:r>
      <w:bookmarkEnd w:id="85"/>
      <w:r w:rsidRPr="00DA3071">
        <w:rPr>
          <w:rStyle w:val="10"/>
          <w:rFonts w:ascii="Times New Roman" w:hAnsi="Times New Roman" w:cs="Times New Roman"/>
          <w:sz w:val="24"/>
          <w:szCs w:val="24"/>
        </w:rPr>
        <w:t>с использованием шаблона «Финэкспертиза.</w:t>
      </w:r>
      <w:r w:rsidRPr="00DA3071">
        <w:rPr>
          <w:rStyle w:val="10"/>
          <w:rFonts w:ascii="Times New Roman" w:hAnsi="Times New Roman" w:cs="Times New Roman"/>
          <w:sz w:val="24"/>
          <w:szCs w:val="24"/>
          <w:lang w:val="en-US"/>
        </w:rPr>
        <w:t>xls</w:t>
      </w:r>
      <w:r w:rsidRPr="00DA3071">
        <w:rPr>
          <w:rStyle w:val="10"/>
          <w:rFonts w:ascii="Times New Roman" w:hAnsi="Times New Roman" w:cs="Times New Roman"/>
          <w:sz w:val="24"/>
          <w:szCs w:val="24"/>
        </w:rPr>
        <w:t>» (по закупочным процедурам, проводимым на общих основаниях)</w:t>
      </w:r>
      <w:bookmarkEnd w:id="87"/>
      <w:bookmarkEnd w:id="88"/>
    </w:p>
    <w:p w14:paraId="1608E636" w14:textId="77777777" w:rsidR="00DC1FE8" w:rsidRPr="003D53D2" w:rsidRDefault="00DC1FE8" w:rsidP="00DC1FE8">
      <w:pPr>
        <w:numPr>
          <w:ilvl w:val="0"/>
          <w:numId w:val="16"/>
        </w:numPr>
        <w:ind w:left="0" w:firstLine="0"/>
        <w:jc w:val="both"/>
        <w:rPr>
          <w:b/>
        </w:rPr>
      </w:pPr>
      <w:r w:rsidRPr="003D53D2">
        <w:rPr>
          <w:b/>
        </w:rPr>
        <w:t>Формат заключения</w:t>
      </w:r>
    </w:p>
    <w:p w14:paraId="6E745438" w14:textId="77777777" w:rsidR="00DC1FE8" w:rsidRPr="003D53D2" w:rsidRDefault="00DC1FE8" w:rsidP="00DC1FE8">
      <w:pPr>
        <w:numPr>
          <w:ilvl w:val="1"/>
          <w:numId w:val="16"/>
        </w:numPr>
        <w:ind w:left="0" w:firstLine="0"/>
        <w:jc w:val="both"/>
        <w:rPr>
          <w:b/>
        </w:rPr>
      </w:pPr>
      <w:r w:rsidRPr="003D53D2">
        <w:t>Для реализации подхода к проведению финансово-экономической экспертизы согласно Методике Финансово-экономическим центром ПАО «Интер РАО» разработан шаблон «Финэкспертиза.</w:t>
      </w:r>
      <w:r w:rsidRPr="003D53D2">
        <w:rPr>
          <w:lang w:val="en-US"/>
        </w:rPr>
        <w:t>xls</w:t>
      </w:r>
      <w:r w:rsidRPr="003D53D2">
        <w:t xml:space="preserve">» (файл в формате </w:t>
      </w:r>
      <w:r w:rsidRPr="003D53D2">
        <w:rPr>
          <w:lang w:val="en-US"/>
        </w:rPr>
        <w:t>MS</w:t>
      </w:r>
      <w:r w:rsidRPr="003D53D2">
        <w:t xml:space="preserve"> </w:t>
      </w:r>
      <w:r w:rsidRPr="003D53D2">
        <w:rPr>
          <w:lang w:val="en-US"/>
        </w:rPr>
        <w:t>Excel</w:t>
      </w:r>
      <w:r w:rsidRPr="003D53D2">
        <w:t>), куда внесены формулы для расчета финансовых показателей и весовые коэффициенты. В шаблоне также осуществляется расчет итогового показателя, используемого для ранжирования участников закупочной процедуры. Шаблон «Финэкспертиза.</w:t>
      </w:r>
      <w:r w:rsidRPr="003D53D2">
        <w:rPr>
          <w:lang w:val="en-US"/>
        </w:rPr>
        <w:t>xls</w:t>
      </w:r>
      <w:r w:rsidRPr="003D53D2">
        <w:t>» прикладывается к Методике.</w:t>
      </w:r>
    </w:p>
    <w:p w14:paraId="7FCFE7CB" w14:textId="77777777" w:rsidR="00DC1FE8" w:rsidRPr="003D53D2" w:rsidRDefault="00DC1FE8" w:rsidP="00DC1FE8">
      <w:pPr>
        <w:numPr>
          <w:ilvl w:val="1"/>
          <w:numId w:val="16"/>
        </w:numPr>
        <w:ind w:left="0" w:firstLine="0"/>
        <w:jc w:val="both"/>
        <w:rPr>
          <w:b/>
        </w:rPr>
      </w:pPr>
      <w:r w:rsidRPr="003D53D2">
        <w:t>Заключение по направлению финансово-экономической экспертизы готовится Экспертом по форме, установленной в приложении 4. Формат таблицы в приложении полностью соответствует формату шаблона «Финэкспертиза.</w:t>
      </w:r>
      <w:r w:rsidRPr="003D53D2">
        <w:rPr>
          <w:lang w:val="en-US"/>
        </w:rPr>
        <w:t>xls</w:t>
      </w:r>
      <w:r w:rsidRPr="003D53D2">
        <w:t>», используемого для расчёта финансовых коэффициентов.</w:t>
      </w:r>
    </w:p>
    <w:p w14:paraId="65FC55E6" w14:textId="77777777" w:rsidR="00DC1FE8" w:rsidRPr="003D53D2" w:rsidRDefault="00DC1FE8" w:rsidP="00DC1FE8">
      <w:pPr>
        <w:numPr>
          <w:ilvl w:val="0"/>
          <w:numId w:val="16"/>
        </w:numPr>
        <w:ind w:left="0" w:firstLine="0"/>
        <w:jc w:val="both"/>
        <w:rPr>
          <w:b/>
        </w:rPr>
      </w:pPr>
      <w:r w:rsidRPr="003D53D2">
        <w:rPr>
          <w:b/>
        </w:rPr>
        <w:t>Оценка по критериям и подготовка заключения</w:t>
      </w:r>
    </w:p>
    <w:p w14:paraId="1C783BD6" w14:textId="77777777" w:rsidR="00DC1FE8" w:rsidRPr="003D53D2" w:rsidRDefault="00DC1FE8" w:rsidP="00DC1FE8">
      <w:pPr>
        <w:numPr>
          <w:ilvl w:val="1"/>
          <w:numId w:val="16"/>
        </w:numPr>
        <w:ind w:left="0" w:firstLine="0"/>
        <w:jc w:val="both"/>
      </w:pPr>
      <w:r w:rsidRPr="003D53D2">
        <w:t>Перед началом рассмотрения и оценки предложений участников закупочной процедуры Эксперт должен ознакомиться с условиями закупочной процедуры, изложенными в извещении о проведении закупочной процедуры и закупочной документации. Эксперт должен проверить наличие и полноту документов, необходимых для проведения финансово-экономической экспертизы. Эксперт вправе предложить закупочной комиссии затребовать от любого участника закупочной процедуры предоставления дополнительных сведений, необходимых для проведения экспертизы. Такое предложение должно сопровождаться письменным обоснованием необходимости запрашиваемой информации для оценки.</w:t>
      </w:r>
    </w:p>
    <w:p w14:paraId="4B9C4E11" w14:textId="77777777" w:rsidR="00DC1FE8" w:rsidRPr="003D53D2" w:rsidRDefault="00DC1FE8" w:rsidP="00DC1FE8">
      <w:pPr>
        <w:numPr>
          <w:ilvl w:val="1"/>
          <w:numId w:val="16"/>
        </w:numPr>
        <w:ind w:left="0" w:firstLine="0"/>
        <w:jc w:val="both"/>
      </w:pPr>
      <w:r w:rsidRPr="003D53D2">
        <w:t>Подготовка заключения начинается с внесения Экспертом исходных данных в шаблон «Финэкспертиза.</w:t>
      </w:r>
      <w:r w:rsidRPr="003D53D2">
        <w:rPr>
          <w:lang w:val="en-US"/>
        </w:rPr>
        <w:t>xls</w:t>
      </w:r>
      <w:r w:rsidRPr="003D53D2">
        <w:t>» для осуществления оценки. Обязательными для заполнения являются следующие графы таблицы:</w:t>
      </w:r>
    </w:p>
    <w:p w14:paraId="466BCD66" w14:textId="77777777" w:rsidR="00DC1FE8" w:rsidRPr="003D53D2" w:rsidRDefault="00DC1FE8" w:rsidP="00DC1FE8">
      <w:pPr>
        <w:numPr>
          <w:ilvl w:val="0"/>
          <w:numId w:val="17"/>
        </w:numPr>
        <w:ind w:left="0" w:firstLine="0"/>
        <w:jc w:val="both"/>
      </w:pPr>
      <w:r w:rsidRPr="003D53D2">
        <w:t>название компании;</w:t>
      </w:r>
    </w:p>
    <w:p w14:paraId="30B3991F" w14:textId="77777777" w:rsidR="00DC1FE8" w:rsidRPr="003D53D2" w:rsidRDefault="00DC1FE8" w:rsidP="00DC1FE8">
      <w:pPr>
        <w:numPr>
          <w:ilvl w:val="0"/>
          <w:numId w:val="17"/>
        </w:numPr>
        <w:ind w:left="0" w:firstLine="0"/>
        <w:jc w:val="both"/>
      </w:pPr>
      <w:r w:rsidRPr="003D53D2">
        <w:t>ИНН;</w:t>
      </w:r>
    </w:p>
    <w:p w14:paraId="750616A5" w14:textId="77777777" w:rsidR="00DC1FE8" w:rsidRPr="003D53D2" w:rsidRDefault="00DC1FE8" w:rsidP="00DC1FE8">
      <w:pPr>
        <w:numPr>
          <w:ilvl w:val="0"/>
          <w:numId w:val="17"/>
        </w:numPr>
        <w:ind w:left="0" w:firstLine="0"/>
        <w:jc w:val="both"/>
      </w:pPr>
      <w:r w:rsidRPr="003D53D2">
        <w:t>регион;</w:t>
      </w:r>
    </w:p>
    <w:p w14:paraId="059FB6B9" w14:textId="77777777" w:rsidR="00DC1FE8" w:rsidRPr="003D53D2" w:rsidRDefault="00DC1FE8" w:rsidP="00DC1FE8">
      <w:pPr>
        <w:numPr>
          <w:ilvl w:val="0"/>
          <w:numId w:val="17"/>
        </w:numPr>
        <w:ind w:left="0" w:firstLine="0"/>
        <w:jc w:val="both"/>
      </w:pPr>
      <w:r w:rsidRPr="003D53D2">
        <w:t>дата регистрации;</w:t>
      </w:r>
    </w:p>
    <w:p w14:paraId="5B319792" w14:textId="77777777" w:rsidR="00DC1FE8" w:rsidRPr="003D53D2" w:rsidRDefault="00DC1FE8" w:rsidP="00DC1FE8">
      <w:pPr>
        <w:numPr>
          <w:ilvl w:val="0"/>
          <w:numId w:val="17"/>
        </w:numPr>
        <w:ind w:left="0" w:firstLine="0"/>
        <w:jc w:val="both"/>
      </w:pPr>
      <w:r w:rsidRPr="003D53D2">
        <w:t>основной вид деятельности (ОКВЭД);</w:t>
      </w:r>
    </w:p>
    <w:p w14:paraId="18909701" w14:textId="77777777" w:rsidR="00DC1FE8" w:rsidRPr="003D53D2" w:rsidRDefault="00DC1FE8" w:rsidP="00DC1FE8">
      <w:pPr>
        <w:numPr>
          <w:ilvl w:val="0"/>
          <w:numId w:val="17"/>
        </w:numPr>
        <w:ind w:left="0" w:firstLine="0"/>
        <w:jc w:val="both"/>
      </w:pPr>
      <w:r w:rsidRPr="003D53D2">
        <w:t>стоимость предложения, тыс. руб. без НДС</w:t>
      </w:r>
    </w:p>
    <w:p w14:paraId="7DFDC877" w14:textId="77777777" w:rsidR="00DC1FE8" w:rsidRPr="003D53D2" w:rsidRDefault="00DC1FE8" w:rsidP="00DC1FE8">
      <w:pPr>
        <w:numPr>
          <w:ilvl w:val="0"/>
          <w:numId w:val="17"/>
        </w:numPr>
        <w:ind w:left="0" w:firstLine="0"/>
        <w:jc w:val="both"/>
      </w:pPr>
      <w:r w:rsidRPr="003D53D2">
        <w:t>сумма задолженности по начисленным налогам, сборам и иным обязательным платежам, тыс. руб.</w:t>
      </w:r>
    </w:p>
    <w:p w14:paraId="0C008BE6" w14:textId="77777777" w:rsidR="00DC1FE8" w:rsidRPr="003D53D2" w:rsidRDefault="00DC1FE8" w:rsidP="00DC1FE8">
      <w:pPr>
        <w:numPr>
          <w:ilvl w:val="0"/>
          <w:numId w:val="17"/>
        </w:numPr>
        <w:ind w:left="0" w:firstLine="0"/>
        <w:jc w:val="both"/>
      </w:pPr>
      <w:r w:rsidRPr="003D53D2">
        <w:t>данные бухгалтерской отчетности</w:t>
      </w:r>
    </w:p>
    <w:p w14:paraId="0C03A40A" w14:textId="77777777" w:rsidR="00DC1FE8" w:rsidRPr="003D53D2" w:rsidRDefault="00DC1FE8" w:rsidP="00DC1FE8">
      <w:pPr>
        <w:numPr>
          <w:ilvl w:val="1"/>
          <w:numId w:val="16"/>
        </w:numPr>
        <w:ind w:left="0" w:firstLine="0"/>
        <w:jc w:val="both"/>
      </w:pPr>
      <w:r w:rsidRPr="003D53D2">
        <w:t xml:space="preserve">Источниками информации при заполнении сводной таблицы для формирования итогового заключения служат бухгалтерская отчетность участника закупочной процедуры с </w:t>
      </w:r>
      <w:r w:rsidRPr="00136BB9">
        <w:t>подтверждением предоставления в ИФНС</w:t>
      </w:r>
      <w:r w:rsidRPr="003D53D2">
        <w:t>, копия устава, копия выписки из ЕГРЮЛ/ЕГРИП, анкета, а также оферта участника закупочной процедуры.</w:t>
      </w:r>
    </w:p>
    <w:p w14:paraId="02B8D0EE" w14:textId="77777777" w:rsidR="00DC1FE8" w:rsidRPr="003D53D2" w:rsidRDefault="00DC1FE8" w:rsidP="00DC1FE8">
      <w:pPr>
        <w:numPr>
          <w:ilvl w:val="1"/>
          <w:numId w:val="16"/>
        </w:numPr>
        <w:ind w:left="0" w:firstLine="0"/>
        <w:jc w:val="both"/>
      </w:pPr>
      <w:r w:rsidRPr="003D53D2">
        <w:t xml:space="preserve">Источником информации при заполнении графы «Сумма задолженности по начисленным налогам, сборам и иным обязательным платежам, тыс. руб.» служит копия подписанной и заверенной печатью налогового органа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w:t>
      </w:r>
      <w:r w:rsidRPr="003D53D2">
        <w:lastRenderedPageBreak/>
        <w:t>состоянию на дату, предшествующую не более чем на 60 (шестьдесят) календарных дней до дня размещения извещения</w:t>
      </w:r>
      <w:r w:rsidRPr="00136BB9">
        <w:t xml:space="preserve">; в случае, если указанные справки предоставляются в форме электронного документа в формате </w:t>
      </w:r>
      <w:r w:rsidRPr="00136BB9">
        <w:rPr>
          <w:lang w:val="en-US"/>
        </w:rPr>
        <w:t>pdf</w:t>
      </w:r>
      <w:r w:rsidRPr="00136BB9">
        <w:t>, такие документы должны содержать усиленную квалифицированную электронную подпись налогового органа и ее визуализацию</w:t>
      </w:r>
      <w:r w:rsidRPr="003D53D2">
        <w:t xml:space="preserve">. </w:t>
      </w:r>
    </w:p>
    <w:p w14:paraId="0733DDE8" w14:textId="77777777" w:rsidR="00DC1FE8" w:rsidRPr="003D53D2" w:rsidRDefault="00DC1FE8" w:rsidP="00DC1FE8">
      <w:pPr>
        <w:jc w:val="both"/>
      </w:pPr>
      <w:r w:rsidRPr="003D53D2">
        <w:t>В случае наличия задолженности по начисленным налогам, сборам и иным обязательным платежам участник закупки должен предоставить копию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 а Эксперт внести в графу «Сумма задолженности по начисленным налогам, сборам и иным обязательным платежам, тыс. руб.» указанную в справке сумму задолженности в тысячах российских рублей.</w:t>
      </w:r>
    </w:p>
    <w:p w14:paraId="6BD4BD89" w14:textId="77777777" w:rsidR="00DC1FE8" w:rsidRPr="003D53D2" w:rsidRDefault="00DC1FE8" w:rsidP="00DC1FE8">
      <w:pPr>
        <w:jc w:val="both"/>
      </w:pPr>
      <w:r w:rsidRPr="003D53D2">
        <w:t>В случае отсутствия задолженности в графу «Сумма задолженности по начисленным налогам, сборам и иным обязательным платежам, тыс. руб.» Эксперт вносит 0.</w:t>
      </w:r>
    </w:p>
    <w:p w14:paraId="5B7820B4" w14:textId="77777777" w:rsidR="00DC1FE8" w:rsidRPr="003D53D2" w:rsidRDefault="00DC1FE8" w:rsidP="00DC1FE8">
      <w:pPr>
        <w:numPr>
          <w:ilvl w:val="1"/>
          <w:numId w:val="16"/>
        </w:numPr>
        <w:ind w:left="0" w:firstLine="0"/>
        <w:jc w:val="both"/>
      </w:pPr>
      <w:r w:rsidRPr="003D53D2">
        <w:t>При наличии оплаченного доступа к информационно-аналитической системе «Спарк-Интерфакс» (системе, содержащей данные, включая регистрационные и бухгалтерские, по большинству российских юридических лиц) и доступа к сети интернет, в шаблоне «Финэкспертиза.</w:t>
      </w:r>
      <w:r w:rsidRPr="003D53D2">
        <w:rPr>
          <w:lang w:val="en-US"/>
        </w:rPr>
        <w:t>xls</w:t>
      </w:r>
      <w:r w:rsidRPr="003D53D2">
        <w:t>» предусмотрена возможность автоматического заполнения формы.</w:t>
      </w:r>
    </w:p>
    <w:p w14:paraId="2A8B7255" w14:textId="77777777" w:rsidR="00DC1FE8" w:rsidRPr="003D53D2" w:rsidRDefault="00DC1FE8" w:rsidP="00DC1FE8">
      <w:pPr>
        <w:jc w:val="both"/>
      </w:pPr>
      <w:r w:rsidRPr="003D53D2">
        <w:t>Для этого на листе шаблона с соответствующим порядковым номером участника вводится его идентификационный номер налогоплательщика (ИНН), после этого при нажатии ссылки «Загрузить данные из Спарк» автоматически заполняются поля сводной формы.</w:t>
      </w:r>
    </w:p>
    <w:p w14:paraId="42ADF1A8" w14:textId="77777777" w:rsidR="00DC1FE8" w:rsidRPr="003D53D2" w:rsidRDefault="00DC1FE8" w:rsidP="00DC1FE8">
      <w:pPr>
        <w:jc w:val="both"/>
      </w:pPr>
      <w:r w:rsidRPr="003D53D2">
        <w:t>В случае отсутствия каких-либо регистрационных или бухгалтерских данных по участнику закупочной процедуры в информационно-аналитической системе «Спарк-Интерфакс» (как правило, это бухгалтерская отчетность за последний отчетный период) недостающая информация вносится в шаблон непосредственно Экспертом.</w:t>
      </w:r>
    </w:p>
    <w:p w14:paraId="261C9E83" w14:textId="77777777" w:rsidR="00DC1FE8" w:rsidRPr="003D53D2" w:rsidRDefault="00DC1FE8" w:rsidP="00DC1FE8">
      <w:pPr>
        <w:jc w:val="both"/>
      </w:pPr>
      <w:r w:rsidRPr="003D53D2">
        <w:t>Учитывая тот факт, что источником информации в системе «Спарк-Интерфакс» являются официальные государственные органы, такие как Федеральная налоговая служба, Федеральная служба государственной статистики, Федеральная служба по финансовым рынкам, Центральный Банк России и др., – допускается использовать при проведении финансово-экономической экспертизы данные бухгалтерской отчетности, представленные в информационно-аналитической системе «Спарк-Интерфакс».</w:t>
      </w:r>
    </w:p>
    <w:p w14:paraId="32F9D152" w14:textId="77777777" w:rsidR="00DC1FE8" w:rsidRPr="003D53D2" w:rsidRDefault="00DC1FE8" w:rsidP="00DC1FE8">
      <w:pPr>
        <w:jc w:val="both"/>
      </w:pPr>
      <w:r w:rsidRPr="003D53D2">
        <w:t>В случае расхождения данных бухгалтерской отчетности, предоставленных участником закупочной процедуры, и данных, представленных в информационно-аналитической системе «Спарк-Интерфакс» для расчета финансовых показателей должны использоваться данные, предоставленные непосредственно участником закупочной процедуры. При этом факт расхождения отражается Экспертом в его экспертном заключении.</w:t>
      </w:r>
    </w:p>
    <w:p w14:paraId="34E00670" w14:textId="77777777" w:rsidR="00DC1FE8" w:rsidRPr="003D53D2" w:rsidRDefault="00DC1FE8" w:rsidP="00DC1FE8">
      <w:pPr>
        <w:numPr>
          <w:ilvl w:val="1"/>
          <w:numId w:val="16"/>
        </w:numPr>
        <w:ind w:left="0" w:firstLine="0"/>
        <w:jc w:val="both"/>
      </w:pPr>
      <w:r w:rsidRPr="003D53D2">
        <w:t>На основании данных бухгалтерской отчетности в шаблоне «Финэкспертиза.</w:t>
      </w:r>
      <w:r w:rsidRPr="003D53D2">
        <w:rPr>
          <w:lang w:val="en-US"/>
        </w:rPr>
        <w:t>xls</w:t>
      </w:r>
      <w:r w:rsidRPr="003D53D2">
        <w:t>» рассчитываются финансовые коэффициенты и в зависимости от принимаемых значений им присваиваются баллы от 0 до 1.</w:t>
      </w:r>
    </w:p>
    <w:p w14:paraId="1163D3C0" w14:textId="77777777" w:rsidR="00DC1FE8" w:rsidRPr="003D53D2" w:rsidRDefault="00DC1FE8" w:rsidP="00DC1FE8">
      <w:pPr>
        <w:numPr>
          <w:ilvl w:val="1"/>
          <w:numId w:val="16"/>
        </w:numPr>
        <w:ind w:left="0" w:firstLine="0"/>
        <w:jc w:val="both"/>
      </w:pPr>
      <w:r w:rsidRPr="003D53D2">
        <w:t>Затем Эксперт качественно оценивает бизнес-риски, в числе которых:</w:t>
      </w:r>
    </w:p>
    <w:p w14:paraId="3DBF3727" w14:textId="77777777" w:rsidR="00DC1FE8" w:rsidRPr="003D53D2" w:rsidRDefault="00DC1FE8" w:rsidP="00DC1FE8">
      <w:pPr>
        <w:numPr>
          <w:ilvl w:val="0"/>
          <w:numId w:val="18"/>
        </w:numPr>
        <w:ind w:left="0" w:firstLine="0"/>
        <w:jc w:val="both"/>
      </w:pPr>
      <w:r w:rsidRPr="003D53D2">
        <w:t>соответствие основного вида деятельности по классификации ОКВЭД;</w:t>
      </w:r>
    </w:p>
    <w:p w14:paraId="6BB3BB2B" w14:textId="77777777" w:rsidR="00DC1FE8" w:rsidRPr="003D53D2" w:rsidRDefault="00DC1FE8" w:rsidP="00DC1FE8">
      <w:pPr>
        <w:numPr>
          <w:ilvl w:val="0"/>
          <w:numId w:val="18"/>
        </w:numPr>
        <w:ind w:left="0" w:firstLine="0"/>
        <w:jc w:val="both"/>
      </w:pPr>
      <w:r w:rsidRPr="003D53D2">
        <w:t>численность персонала;</w:t>
      </w:r>
    </w:p>
    <w:p w14:paraId="69203EF4" w14:textId="77777777" w:rsidR="00DC1FE8" w:rsidRPr="003D53D2" w:rsidRDefault="00DC1FE8" w:rsidP="00DC1FE8">
      <w:pPr>
        <w:numPr>
          <w:ilvl w:val="0"/>
          <w:numId w:val="18"/>
        </w:numPr>
        <w:ind w:left="0" w:firstLine="0"/>
        <w:jc w:val="both"/>
      </w:pPr>
      <w:r w:rsidRPr="003D53D2">
        <w:t>регион ведения деятельности;</w:t>
      </w:r>
    </w:p>
    <w:p w14:paraId="151C0ADB" w14:textId="77777777" w:rsidR="00DC1FE8" w:rsidRPr="003D53D2" w:rsidRDefault="00DC1FE8" w:rsidP="00DC1FE8">
      <w:pPr>
        <w:numPr>
          <w:ilvl w:val="0"/>
          <w:numId w:val="18"/>
        </w:numPr>
        <w:ind w:left="0" w:firstLine="0"/>
        <w:jc w:val="both"/>
      </w:pPr>
      <w:r w:rsidRPr="003D53D2">
        <w:t>финансовые условия сделки.</w:t>
      </w:r>
    </w:p>
    <w:p w14:paraId="6FD942D5" w14:textId="77777777" w:rsidR="00DC1FE8" w:rsidRPr="003D53D2" w:rsidRDefault="00DC1FE8" w:rsidP="00DC1FE8">
      <w:pPr>
        <w:jc w:val="both"/>
      </w:pPr>
      <w:r w:rsidRPr="003D53D2">
        <w:t xml:space="preserve">Оценки по критериям «соответствие основного вида деятельности по классификации ОКВЭД», «численность персонала», «соответствие региона ведения деятельности» напрямую не участвуют в формировании итоговой оценки по направлению финансово-экономической экспертизы. Однако, в случае если, по мнению эксперта, участие в закупочной процедуре при </w:t>
      </w:r>
      <w:r w:rsidRPr="003D53D2">
        <w:lastRenderedPageBreak/>
        <w:t>значительном несоответствии участника по данным критериям может существенно повлиять на его финансовую устойчивость, итоговая оценка может быть понижена экспертом, но не более чем на 0,5 балла по пятибалльной шкале.</w:t>
      </w:r>
    </w:p>
    <w:p w14:paraId="7CE5C5F5" w14:textId="77777777" w:rsidR="00DC1FE8" w:rsidRPr="003D53D2" w:rsidRDefault="00DC1FE8" w:rsidP="00DC1FE8">
      <w:pPr>
        <w:numPr>
          <w:ilvl w:val="2"/>
          <w:numId w:val="16"/>
        </w:numPr>
        <w:ind w:left="0" w:firstLine="0"/>
        <w:jc w:val="both"/>
      </w:pPr>
      <w:r w:rsidRPr="003D53D2">
        <w:t>Финансовые условия сделки оцениваются в разрезе следующих основных вариантов:</w:t>
      </w:r>
    </w:p>
    <w:p w14:paraId="15E84D74" w14:textId="77777777" w:rsidR="00DC1FE8" w:rsidRPr="003D53D2" w:rsidRDefault="00DC1FE8" w:rsidP="00DC1FE8">
      <w:pPr>
        <w:numPr>
          <w:ilvl w:val="0"/>
          <w:numId w:val="19"/>
        </w:numPr>
        <w:ind w:left="0" w:firstLine="0"/>
        <w:jc w:val="both"/>
      </w:pPr>
      <w:r w:rsidRPr="003D53D2">
        <w:t>без предоплаты;</w:t>
      </w:r>
    </w:p>
    <w:p w14:paraId="0BF021F4" w14:textId="77777777" w:rsidR="00DC1FE8" w:rsidRPr="003D53D2" w:rsidRDefault="00DC1FE8" w:rsidP="00DC1FE8">
      <w:pPr>
        <w:numPr>
          <w:ilvl w:val="0"/>
          <w:numId w:val="19"/>
        </w:numPr>
        <w:ind w:left="0" w:firstLine="0"/>
        <w:jc w:val="both"/>
      </w:pPr>
      <w:r w:rsidRPr="003D53D2">
        <w:t>полное покрытие аванса банковской гарантией;</w:t>
      </w:r>
    </w:p>
    <w:p w14:paraId="165333B5" w14:textId="77777777" w:rsidR="00DC1FE8" w:rsidRPr="003D53D2" w:rsidRDefault="00DC1FE8" w:rsidP="00DC1FE8">
      <w:pPr>
        <w:numPr>
          <w:ilvl w:val="0"/>
          <w:numId w:val="19"/>
        </w:numPr>
        <w:ind w:left="0" w:firstLine="0"/>
        <w:jc w:val="both"/>
      </w:pPr>
      <w:r w:rsidRPr="003D53D2">
        <w:t>аванс без покрытия банковской гарантией.</w:t>
      </w:r>
    </w:p>
    <w:p w14:paraId="10F364B9" w14:textId="77777777" w:rsidR="00DC1FE8" w:rsidRPr="003D53D2" w:rsidRDefault="00DC1FE8" w:rsidP="00DC1FE8">
      <w:pPr>
        <w:numPr>
          <w:ilvl w:val="3"/>
          <w:numId w:val="16"/>
        </w:numPr>
        <w:ind w:left="0" w:firstLine="0"/>
        <w:jc w:val="both"/>
      </w:pPr>
      <w:r w:rsidRPr="003D53D2">
        <w:t>К первому варианту «без предоплаты» относятся также случаи, когда договором предусмотрен ряд последовательных платежей в пользу участника закупочной процедуры, однако при этом каждый такой платеж осуществляется по факту осуществленной поставки или оказанной услуги.</w:t>
      </w:r>
    </w:p>
    <w:p w14:paraId="646BC8FF" w14:textId="77777777" w:rsidR="00DC1FE8" w:rsidRPr="003D53D2" w:rsidRDefault="00DC1FE8" w:rsidP="00DC1FE8">
      <w:pPr>
        <w:numPr>
          <w:ilvl w:val="3"/>
          <w:numId w:val="16"/>
        </w:numPr>
        <w:ind w:left="0" w:firstLine="0"/>
        <w:jc w:val="both"/>
      </w:pPr>
      <w:r w:rsidRPr="003D53D2">
        <w:t>Ко второму варианту «полное покрытие аванса банковской гарантией» относятся также случаи, когда договором предусмотрен ряд последовательных платежей в пользу участника закупочной процедуры, при этом каждый такой платеж, в случае если он осуществляется авансом, покрыт банковской гарантией.</w:t>
      </w:r>
    </w:p>
    <w:p w14:paraId="160ADCE5" w14:textId="77777777" w:rsidR="00DC1FE8" w:rsidRPr="003D53D2" w:rsidRDefault="00DC1FE8" w:rsidP="00DC1FE8">
      <w:pPr>
        <w:numPr>
          <w:ilvl w:val="3"/>
          <w:numId w:val="16"/>
        </w:numPr>
        <w:ind w:left="0" w:firstLine="0"/>
        <w:jc w:val="both"/>
      </w:pPr>
      <w:r w:rsidRPr="003D53D2">
        <w:t>Случай, когда какой-либо авансовый платеж или его часть в пользу участника закупочной процедуры планируется осуществить без покрытия банковской гарантией, такой вариант должен рассматриваться как «аванс без покрытия банковской гарантией».</w:t>
      </w:r>
    </w:p>
    <w:p w14:paraId="39C8F324" w14:textId="77777777" w:rsidR="00DC1FE8" w:rsidRPr="003D53D2" w:rsidRDefault="00DC1FE8" w:rsidP="00DC1FE8">
      <w:pPr>
        <w:numPr>
          <w:ilvl w:val="1"/>
          <w:numId w:val="16"/>
        </w:numPr>
        <w:ind w:left="0" w:firstLine="0"/>
        <w:jc w:val="both"/>
      </w:pPr>
      <w:r w:rsidRPr="003D53D2">
        <w:t>Срок существования компаний-участниц закупочной процедуры определяется в шаблоне «Финэкспертиза.</w:t>
      </w:r>
      <w:r w:rsidRPr="003D53D2">
        <w:rPr>
          <w:lang w:val="en-US"/>
        </w:rPr>
        <w:t>xls</w:t>
      </w:r>
      <w:r w:rsidRPr="003D53D2">
        <w:t>» автоматически на основании заполненных граф с датой регистрации и датой подготовки заключения.</w:t>
      </w:r>
    </w:p>
    <w:p w14:paraId="6D247D86" w14:textId="77777777" w:rsidR="00DC1FE8" w:rsidRPr="003D53D2" w:rsidRDefault="00DC1FE8" w:rsidP="00DC1FE8">
      <w:pPr>
        <w:jc w:val="both"/>
      </w:pPr>
      <w:r w:rsidRPr="003D53D2">
        <w:t>В шаблоне «Финэкспертиза.</w:t>
      </w:r>
      <w:r w:rsidRPr="003D53D2">
        <w:rPr>
          <w:lang w:val="en-US"/>
        </w:rPr>
        <w:t>xls</w:t>
      </w:r>
      <w:r w:rsidRPr="003D53D2">
        <w:t>» также реализовано сопоставление суммы планируемого договора и величины аванса, указанной в оферте участника закупочной процедуры, с его активами и годовой выручкой.</w:t>
      </w:r>
    </w:p>
    <w:p w14:paraId="2BF06887" w14:textId="77777777" w:rsidR="00DC1FE8" w:rsidRPr="003D53D2" w:rsidRDefault="00DC1FE8" w:rsidP="00DC1FE8">
      <w:pPr>
        <w:jc w:val="both"/>
      </w:pPr>
      <w:r w:rsidRPr="003D53D2">
        <w:t>Оценка по критериям «срок существования» и «соответствие масштабов деятельности участника закупочной процедуры сумме закупки» осуществляется автоматически.</w:t>
      </w:r>
    </w:p>
    <w:p w14:paraId="40E6DDC8" w14:textId="77777777" w:rsidR="00DC1FE8" w:rsidRPr="003D53D2" w:rsidRDefault="00DC1FE8" w:rsidP="00DC1FE8">
      <w:pPr>
        <w:numPr>
          <w:ilvl w:val="1"/>
          <w:numId w:val="16"/>
        </w:numPr>
        <w:ind w:left="0" w:firstLine="0"/>
        <w:jc w:val="both"/>
      </w:pPr>
      <w:r w:rsidRPr="003D53D2">
        <w:t>Когда в шаблон «Финэкспертиза.</w:t>
      </w:r>
      <w:r w:rsidRPr="003D53D2">
        <w:rPr>
          <w:lang w:val="en-US"/>
        </w:rPr>
        <w:t>xls</w:t>
      </w:r>
      <w:r w:rsidRPr="003D53D2">
        <w:t>» внесены:</w:t>
      </w:r>
    </w:p>
    <w:p w14:paraId="73D71A38" w14:textId="77777777" w:rsidR="00DC1FE8" w:rsidRPr="003D53D2" w:rsidRDefault="00DC1FE8" w:rsidP="00DC1FE8">
      <w:pPr>
        <w:numPr>
          <w:ilvl w:val="0"/>
          <w:numId w:val="20"/>
        </w:numPr>
        <w:ind w:left="0" w:firstLine="0"/>
        <w:jc w:val="both"/>
      </w:pPr>
      <w:r w:rsidRPr="003D53D2">
        <w:t>регистрационные данные участника закупочной процедуры (название компании, ИНН, регион; дата регистрации, основной вид деятельности),</w:t>
      </w:r>
    </w:p>
    <w:p w14:paraId="1E15CB02" w14:textId="77777777" w:rsidR="00DC1FE8" w:rsidRPr="003D53D2" w:rsidRDefault="00DC1FE8" w:rsidP="00DC1FE8">
      <w:pPr>
        <w:numPr>
          <w:ilvl w:val="0"/>
          <w:numId w:val="20"/>
        </w:numPr>
        <w:ind w:left="0" w:firstLine="0"/>
        <w:jc w:val="both"/>
      </w:pPr>
      <w:r w:rsidRPr="003D53D2">
        <w:t>данные бухгалтерской отчетности,</w:t>
      </w:r>
    </w:p>
    <w:p w14:paraId="4519DE86" w14:textId="77777777" w:rsidR="00DC1FE8" w:rsidRPr="003D53D2" w:rsidRDefault="00DC1FE8" w:rsidP="00DC1FE8">
      <w:pPr>
        <w:numPr>
          <w:ilvl w:val="0"/>
          <w:numId w:val="20"/>
        </w:numPr>
        <w:ind w:left="0" w:firstLine="0"/>
        <w:jc w:val="both"/>
      </w:pPr>
      <w:r w:rsidRPr="003D53D2">
        <w:t>проставлены галочки в соответствующих полях формы для условий оплаты,</w:t>
      </w:r>
    </w:p>
    <w:p w14:paraId="0C7A8982" w14:textId="77777777" w:rsidR="00DC1FE8" w:rsidRPr="003D53D2" w:rsidRDefault="00DC1FE8" w:rsidP="00DC1FE8">
      <w:pPr>
        <w:numPr>
          <w:ilvl w:val="0"/>
          <w:numId w:val="20"/>
        </w:numPr>
        <w:ind w:left="0" w:firstLine="0"/>
        <w:jc w:val="both"/>
      </w:pPr>
      <w:r w:rsidRPr="003D53D2">
        <w:t>занесена сумма задолженности по начисленным налогам, сборам и иным обязательным платежам в тыс. руб.,</w:t>
      </w:r>
    </w:p>
    <w:p w14:paraId="53F9F700" w14:textId="77777777" w:rsidR="00DC1FE8" w:rsidRPr="003D53D2" w:rsidRDefault="00DC1FE8" w:rsidP="00DC1FE8">
      <w:pPr>
        <w:numPr>
          <w:ilvl w:val="0"/>
          <w:numId w:val="20"/>
        </w:numPr>
        <w:ind w:left="0" w:firstLine="0"/>
        <w:jc w:val="both"/>
      </w:pPr>
      <w:r w:rsidRPr="003D53D2">
        <w:t>указана сумма планируемого договора,</w:t>
      </w:r>
    </w:p>
    <w:p w14:paraId="37858C5F" w14:textId="77777777" w:rsidR="00DC1FE8" w:rsidRPr="003D53D2" w:rsidRDefault="00DC1FE8" w:rsidP="00DC1FE8">
      <w:pPr>
        <w:jc w:val="both"/>
      </w:pPr>
      <w:r w:rsidRPr="003D53D2">
        <w:t>осуществляется автоматическая оценка участников закупочной процедуры на основе балльно-весового подхода, параметры которого (баллы и веса) определены Методикой.</w:t>
      </w:r>
    </w:p>
    <w:p w14:paraId="1966FC65" w14:textId="77777777" w:rsidR="00DC1FE8" w:rsidRPr="003D53D2" w:rsidRDefault="00DC1FE8" w:rsidP="00DC1FE8">
      <w:pPr>
        <w:numPr>
          <w:ilvl w:val="0"/>
          <w:numId w:val="16"/>
        </w:numPr>
        <w:ind w:left="0" w:firstLine="0"/>
        <w:jc w:val="both"/>
        <w:rPr>
          <w:b/>
        </w:rPr>
      </w:pPr>
      <w:r w:rsidRPr="003D53D2">
        <w:rPr>
          <w:b/>
        </w:rPr>
        <w:t>Формирование окончательного решения</w:t>
      </w:r>
    </w:p>
    <w:p w14:paraId="1EED670A" w14:textId="77777777" w:rsidR="00DC1FE8" w:rsidRPr="003D53D2" w:rsidRDefault="00DC1FE8" w:rsidP="00DC1FE8">
      <w:pPr>
        <w:numPr>
          <w:ilvl w:val="1"/>
          <w:numId w:val="16"/>
        </w:numPr>
        <w:ind w:left="0" w:firstLine="0"/>
        <w:jc w:val="both"/>
      </w:pPr>
      <w:r w:rsidRPr="003D53D2">
        <w:t xml:space="preserve">На отборочной стадии Эксперт, используя результаты совместного применения балльно-весового подхода и системы стоп и риск-факторов, согласно алгоритму, описанному в Методике, принимает решение о соответствии / несоответствии участников закупочной процедуры требованиям закупочной документации и настоящей Методики с точки зрения финансово-экономических критериев. В случае если на основании применения балльно-весового подхода и системы стоп и риск-факторов автоматически сформировалась оценка «не соответствует» или возникла пограничная ситуация, однако если при этом, по мнению Эксперта, имеются достаточные основания для повышения оценки до «соответствует» и допуска участника до оценочной стадии, Эксперт должен внести необходимые корректировки </w:t>
      </w:r>
      <w:r w:rsidRPr="003D53D2">
        <w:lastRenderedPageBreak/>
        <w:t>с обоснованием своей позиции в экспертном заключении. Итоговая оценка на оценочной стадии за исключением случаев, описанных в п. 3.7., при этом не должна превышать 1 по пятибалльной шкале (минимально допустимый уровень).</w:t>
      </w:r>
    </w:p>
    <w:p w14:paraId="1496B4E4" w14:textId="77777777" w:rsidR="00DC1FE8" w:rsidRPr="003D53D2" w:rsidRDefault="00DC1FE8" w:rsidP="00DC1FE8">
      <w:pPr>
        <w:numPr>
          <w:ilvl w:val="1"/>
          <w:numId w:val="16"/>
        </w:numPr>
        <w:ind w:left="0" w:firstLine="0"/>
        <w:jc w:val="both"/>
      </w:pPr>
      <w:r w:rsidRPr="003D53D2">
        <w:t>На оценочной стадии финансово-экономической экспертизы предложения участников закупочной процедуры, прошедших отборочную стадию, ранжируются между собой. В основе количественной меры для сравнения предложений участников в рамках финансово-экономической экспертизы, также используется первичный балл от 0 до 1, полученный в результате применения балльно-весового подхода. Все компании, набравшие более 0,45 баллов по шкале от 0 до 1 (по которым принято положительное решение на отборочной стадии) ранжируются с присвоением оценки по пятибалльной шкале от 0 до 5. Порядок перевода шкалы от 0 до 1 в шкалу от 0 до 5 установлен Методикой.</w:t>
      </w:r>
    </w:p>
    <w:p w14:paraId="74A64287" w14:textId="77777777" w:rsidR="00DC1FE8" w:rsidRPr="003D53D2" w:rsidRDefault="00DC1FE8" w:rsidP="00DC1FE8">
      <w:pPr>
        <w:numPr>
          <w:ilvl w:val="1"/>
          <w:numId w:val="16"/>
        </w:numPr>
        <w:ind w:left="0" w:firstLine="0"/>
        <w:jc w:val="both"/>
      </w:pPr>
      <w:r w:rsidRPr="003D53D2">
        <w:t>За Экспертом на оценочной стадии закрепляется право в отдельных случаях (см. таблицу Алгоритм принятия решения) повышать или понижать, если иное специально не оговорено в Методике, не более чем на 1 балл по пятибалльной шкале оценку, полученную автоматически.</w:t>
      </w:r>
    </w:p>
    <w:p w14:paraId="29531B9F" w14:textId="77777777" w:rsidR="00DC1FE8" w:rsidRPr="003D53D2" w:rsidRDefault="00DC1FE8" w:rsidP="00DC1FE8">
      <w:pPr>
        <w:numPr>
          <w:ilvl w:val="1"/>
          <w:numId w:val="16"/>
        </w:numPr>
        <w:ind w:left="0" w:firstLine="0"/>
        <w:jc w:val="both"/>
      </w:pPr>
      <w:r w:rsidRPr="003D53D2">
        <w:t>С целью расширения доступа субъектов малого и среднего предпринимательства к участию в конкурентных закупочных процедура</w:t>
      </w:r>
      <w:r>
        <w:t>х, организованных Обществом</w:t>
      </w:r>
      <w:r w:rsidRPr="003D53D2">
        <w:t>, когда для оказания услуги и/или осуществления поставки от участников закупочной процедуры не требуется наличие значительных финансовых и материально-технических ресурсов, допускается экспертно повышать оценку – а именно, для компаний субъектов малого и среднего предпринимательства, получивших оценку «не соответствует» или 0 (ноль) баллов по причине несоответствия масштабов деятельности участника плановой стоимости закупки, разрешается экспертно повышать оценку до «соответствует», и допускать таких участников до оценочной стадии, итоговая оценка при этом не должна превышать 1 по пятибалльной шкале (минимально допустимый уровень). К таким случаям могут относиться конкурентные закупочные процедуры по перечисленным ниж</w:t>
      </w:r>
      <w:r>
        <w:t>е статьям расходов Общества,</w:t>
      </w:r>
      <w:r w:rsidRPr="003D53D2">
        <w:t xml:space="preserve"> плановая стоимость закупки по которым не превышает </w:t>
      </w:r>
      <w:r w:rsidRPr="005F722C">
        <w:t>30</w:t>
      </w:r>
      <w:r w:rsidRPr="003D53D2">
        <w:t xml:space="preserve"> млн. рублей без НДС:</w:t>
      </w:r>
    </w:p>
    <w:p w14:paraId="74576FDC" w14:textId="77777777" w:rsidR="00DC1FE8" w:rsidRPr="003D53D2" w:rsidRDefault="00DC1FE8" w:rsidP="00DC1FE8">
      <w:pPr>
        <w:numPr>
          <w:ilvl w:val="3"/>
          <w:numId w:val="23"/>
        </w:numPr>
        <w:ind w:left="0" w:firstLine="0"/>
        <w:jc w:val="both"/>
      </w:pPr>
      <w:r w:rsidRPr="003D53D2">
        <w:t>административно-хозяйственные расходы (поставки и услуги);</w:t>
      </w:r>
    </w:p>
    <w:p w14:paraId="596B479A" w14:textId="77777777" w:rsidR="00DC1FE8" w:rsidRPr="003D53D2" w:rsidRDefault="00DC1FE8" w:rsidP="00DC1FE8">
      <w:pPr>
        <w:numPr>
          <w:ilvl w:val="3"/>
          <w:numId w:val="23"/>
        </w:numPr>
        <w:ind w:left="0" w:firstLine="0"/>
        <w:jc w:val="both"/>
      </w:pPr>
      <w:r w:rsidRPr="003D53D2">
        <w:t>охрана (услуги);</w:t>
      </w:r>
    </w:p>
    <w:p w14:paraId="03A6C261" w14:textId="77777777" w:rsidR="00DC1FE8" w:rsidRPr="003D53D2" w:rsidRDefault="00DC1FE8" w:rsidP="00DC1FE8">
      <w:pPr>
        <w:numPr>
          <w:ilvl w:val="3"/>
          <w:numId w:val="23"/>
        </w:numPr>
        <w:ind w:left="0" w:firstLine="0"/>
        <w:jc w:val="both"/>
      </w:pPr>
      <w:r w:rsidRPr="003D53D2">
        <w:t>консультационные и информационные расходы (поставки и услуги);</w:t>
      </w:r>
    </w:p>
    <w:p w14:paraId="2F7BB824" w14:textId="77777777" w:rsidR="00DC1FE8" w:rsidRPr="003D53D2" w:rsidRDefault="00DC1FE8" w:rsidP="00DC1FE8">
      <w:pPr>
        <w:numPr>
          <w:ilvl w:val="3"/>
          <w:numId w:val="23"/>
        </w:numPr>
        <w:ind w:left="0" w:firstLine="0"/>
        <w:jc w:val="both"/>
      </w:pPr>
      <w:r w:rsidRPr="003D53D2">
        <w:t>аудит и оценка (поставки и услуги);</w:t>
      </w:r>
    </w:p>
    <w:p w14:paraId="3853F9B2" w14:textId="77777777" w:rsidR="00DC1FE8" w:rsidRPr="003D53D2" w:rsidRDefault="00DC1FE8" w:rsidP="00DC1FE8">
      <w:pPr>
        <w:numPr>
          <w:ilvl w:val="3"/>
          <w:numId w:val="23"/>
        </w:numPr>
        <w:ind w:left="0" w:firstLine="0"/>
        <w:jc w:val="both"/>
      </w:pPr>
      <w:r w:rsidRPr="003D53D2">
        <w:t>юридические услуги (поставки и услуги);</w:t>
      </w:r>
    </w:p>
    <w:p w14:paraId="089EF97C" w14:textId="77777777" w:rsidR="00DC1FE8" w:rsidRPr="003D53D2" w:rsidRDefault="00DC1FE8" w:rsidP="00DC1FE8">
      <w:pPr>
        <w:numPr>
          <w:ilvl w:val="3"/>
          <w:numId w:val="23"/>
        </w:numPr>
        <w:ind w:left="0" w:firstLine="0"/>
        <w:jc w:val="both"/>
      </w:pPr>
      <w:r w:rsidRPr="003D53D2">
        <w:t>корпоративное управление (поставки и услуги);</w:t>
      </w:r>
    </w:p>
    <w:p w14:paraId="55D5B907" w14:textId="77777777" w:rsidR="00DC1FE8" w:rsidRPr="003D53D2" w:rsidRDefault="00DC1FE8" w:rsidP="00DC1FE8">
      <w:pPr>
        <w:numPr>
          <w:ilvl w:val="3"/>
          <w:numId w:val="23"/>
        </w:numPr>
        <w:ind w:left="0" w:firstLine="0"/>
        <w:jc w:val="both"/>
      </w:pPr>
      <w:r w:rsidRPr="003D53D2">
        <w:t>расходы на персонал (поставки и услуги);</w:t>
      </w:r>
    </w:p>
    <w:p w14:paraId="0328171D" w14:textId="77777777" w:rsidR="00DC1FE8" w:rsidRPr="003D53D2" w:rsidRDefault="00DC1FE8" w:rsidP="00DC1FE8">
      <w:pPr>
        <w:numPr>
          <w:ilvl w:val="3"/>
          <w:numId w:val="23"/>
        </w:numPr>
        <w:ind w:left="0" w:firstLine="0"/>
        <w:jc w:val="both"/>
      </w:pPr>
      <w:r w:rsidRPr="003D53D2">
        <w:t>реклама и маркетинг (поставки и услуги).</w:t>
      </w:r>
    </w:p>
    <w:p w14:paraId="340B77A5" w14:textId="77777777" w:rsidR="00DC1FE8" w:rsidRPr="003D53D2" w:rsidRDefault="00DC1FE8" w:rsidP="00DC1FE8">
      <w:pPr>
        <w:numPr>
          <w:ilvl w:val="1"/>
          <w:numId w:val="16"/>
        </w:numPr>
        <w:ind w:left="0" w:firstLine="0"/>
        <w:jc w:val="both"/>
      </w:pPr>
      <w:r w:rsidRPr="003D53D2">
        <w:t>По результатам проведенной финансово-экономической экспертизы Эксперт по каждому участнику закупочной процедуры готовит при необходимости, обусловленной требованиями закупочной документации, экспертное заключение с указанием наиболее значимых факторов, повлиявших на итоговую оценку.</w:t>
      </w:r>
    </w:p>
    <w:p w14:paraId="36F9D30E" w14:textId="77777777" w:rsidR="00DC1FE8" w:rsidRPr="003D53D2" w:rsidRDefault="00DC1FE8" w:rsidP="00DC1FE8">
      <w:pPr>
        <w:numPr>
          <w:ilvl w:val="1"/>
          <w:numId w:val="16"/>
        </w:numPr>
        <w:ind w:left="0" w:firstLine="0"/>
        <w:jc w:val="both"/>
      </w:pPr>
      <w:r w:rsidRPr="003D53D2">
        <w:t xml:space="preserve">В случае </w:t>
      </w:r>
      <w:r w:rsidRPr="003D53D2">
        <w:rPr>
          <w:b/>
        </w:rPr>
        <w:t>если решение, принятое Экспертом в рамках финансово-экономической экспертизы, отличается от принятого автоматически</w:t>
      </w:r>
      <w:r w:rsidRPr="003D53D2">
        <w:t xml:space="preserve"> в рамках балльно-весового подхода, определенного настоящей Методикой, то </w:t>
      </w:r>
      <w:r w:rsidRPr="003D53D2">
        <w:rPr>
          <w:b/>
        </w:rPr>
        <w:t>формирование Экспертом письменного заключения</w:t>
      </w:r>
      <w:r w:rsidRPr="003D53D2">
        <w:t xml:space="preserve"> с указанием факторов, повлиявших на итоговую оценку, </w:t>
      </w:r>
      <w:r w:rsidRPr="003D53D2">
        <w:rPr>
          <w:b/>
        </w:rPr>
        <w:t>является обязательным</w:t>
      </w:r>
      <w:r w:rsidRPr="003D53D2">
        <w:t>.</w:t>
      </w:r>
    </w:p>
    <w:p w14:paraId="29228FF6" w14:textId="77777777" w:rsidR="00DC1FE8" w:rsidRPr="003D53D2" w:rsidRDefault="00DC1FE8" w:rsidP="00DC1FE8">
      <w:pPr>
        <w:numPr>
          <w:ilvl w:val="1"/>
          <w:numId w:val="16"/>
        </w:numPr>
        <w:ind w:left="0" w:firstLine="0"/>
        <w:jc w:val="both"/>
      </w:pPr>
      <w:r w:rsidRPr="003D53D2">
        <w:t xml:space="preserve">В случае если компания, являющаяся участником конкурентной закупочной процедуры, входит в группу компаний, о которой достоверно известно, что данная группа </w:t>
      </w:r>
      <w:r w:rsidRPr="003D53D2">
        <w:lastRenderedPageBreak/>
        <w:t>обладает достаточной финансовой устойчивостью (что подтверждено международным кредитным рейтингом на уровне или выше BB- по шкале Fitch/S&amp;P или Ba3 по шкале Moody’s) допускается экспертно повышать</w:t>
      </w:r>
      <w:r w:rsidRPr="003D53D2">
        <w:rPr>
          <w:b/>
        </w:rPr>
        <w:t xml:space="preserve"> итоговую оценку участника закупочной процедуры более чем на 1 балл</w:t>
      </w:r>
      <w:r w:rsidRPr="003D53D2">
        <w:t xml:space="preserve"> по пятибалльной шкале. Итоговая оценка в случае применения такой корректировки не должна превышать трех баллов по пятибалльной шкале. Принадлежность участника к указанной группе подтверждается предоставлением консолидированной финансовой отчетности по МСФО за последний завершенный финансовый год;</w:t>
      </w:r>
    </w:p>
    <w:p w14:paraId="2DF99BF9" w14:textId="77777777" w:rsidR="00DC1FE8" w:rsidRPr="003D53D2" w:rsidRDefault="00DC1FE8" w:rsidP="00DC1FE8">
      <w:pPr>
        <w:numPr>
          <w:ilvl w:val="1"/>
          <w:numId w:val="16"/>
        </w:numPr>
        <w:ind w:left="0" w:firstLine="0"/>
        <w:jc w:val="both"/>
      </w:pPr>
      <w:r w:rsidRPr="003D53D2">
        <w:t>Когда в качестве участника закупочной процедуры выступает консорциум, состоящий из двух или более различных компаний, либо при оказании услуг / осуществлении поставки планируется привлечение субподрядчика или нескольких субподрядчиков, итоговая оценка в рамках финансово-экономической экспертизы формируется как сумма оценок всех участников консорциума или основного участника и его субподрядчиков, взвешенная по планируемой доле их участия в соответствии с предоставленным планом распределения работ;</w:t>
      </w:r>
    </w:p>
    <w:p w14:paraId="5BE15D7F" w14:textId="77777777" w:rsidR="00DC1FE8" w:rsidRPr="003D53D2" w:rsidRDefault="00DC1FE8" w:rsidP="00DC1FE8">
      <w:pPr>
        <w:numPr>
          <w:ilvl w:val="1"/>
          <w:numId w:val="16"/>
        </w:numPr>
        <w:ind w:left="0" w:firstLine="0"/>
        <w:jc w:val="both"/>
      </w:pPr>
      <w:r w:rsidRPr="003D53D2">
        <w:t>В случаях, когда невозможно провести оценку участников в соответствии с набором критериев, сформулированных в Методике, по причине особенной формы составления бухгалтерской отчетности оцениваемых компаний (примерами таких случаев являются отдельные группы юридических лиц, являющихся коммерческими организациями (банки, страховые компании, другие финансовые организации и т.д.); юридические лица, являющиеся некоммерческими организациями и др.) эксперт вправе изменить набор и степень значимости финансово-экономических критериев с отражением внесенных изменений в экспертном заключении.</w:t>
      </w:r>
    </w:p>
    <w:p w14:paraId="6FCCBA42" w14:textId="77777777" w:rsidR="00DC1FE8" w:rsidRPr="003D53D2" w:rsidRDefault="00DC1FE8" w:rsidP="00DC1FE8">
      <w:pPr>
        <w:jc w:val="right"/>
      </w:pPr>
      <w:r w:rsidRPr="003D53D2">
        <w:t>Таблица Алгоритм принятия решения</w:t>
      </w:r>
    </w:p>
    <w:tbl>
      <w:tblPr>
        <w:tblW w:w="99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7"/>
        <w:gridCol w:w="6224"/>
      </w:tblGrid>
      <w:tr w:rsidR="00DC1FE8" w:rsidRPr="00AF7DDD" w14:paraId="2FA38B97" w14:textId="77777777" w:rsidTr="00F32468">
        <w:trPr>
          <w:trHeight w:val="503"/>
        </w:trPr>
        <w:tc>
          <w:tcPr>
            <w:tcW w:w="3687" w:type="dxa"/>
            <w:shd w:val="clear" w:color="auto" w:fill="auto"/>
            <w:vAlign w:val="center"/>
          </w:tcPr>
          <w:p w14:paraId="1C12701D" w14:textId="77777777" w:rsidR="00DC1FE8" w:rsidRPr="00AF7DDD" w:rsidRDefault="00DC1FE8" w:rsidP="00F32468">
            <w:pPr>
              <w:jc w:val="center"/>
              <w:rPr>
                <w:b/>
                <w:color w:val="000000"/>
                <w:sz w:val="22"/>
                <w:szCs w:val="22"/>
              </w:rPr>
            </w:pPr>
            <w:r w:rsidRPr="00AF7DDD">
              <w:rPr>
                <w:b/>
                <w:color w:val="000000"/>
                <w:sz w:val="22"/>
                <w:szCs w:val="22"/>
              </w:rPr>
              <w:t>Варианты автоматического решения</w:t>
            </w:r>
          </w:p>
        </w:tc>
        <w:tc>
          <w:tcPr>
            <w:tcW w:w="6224" w:type="dxa"/>
            <w:shd w:val="clear" w:color="auto" w:fill="auto"/>
            <w:vAlign w:val="center"/>
          </w:tcPr>
          <w:p w14:paraId="0A63BF03" w14:textId="77777777" w:rsidR="00DC1FE8" w:rsidRPr="00AF7DDD" w:rsidRDefault="00DC1FE8" w:rsidP="00F32468">
            <w:pPr>
              <w:jc w:val="center"/>
              <w:rPr>
                <w:b/>
                <w:color w:val="000000"/>
                <w:sz w:val="22"/>
                <w:szCs w:val="22"/>
              </w:rPr>
            </w:pPr>
            <w:r w:rsidRPr="00AF7DDD">
              <w:rPr>
                <w:b/>
                <w:color w:val="000000"/>
                <w:sz w:val="22"/>
                <w:szCs w:val="22"/>
              </w:rPr>
              <w:t>Описание и действия Эксперта</w:t>
            </w:r>
          </w:p>
        </w:tc>
      </w:tr>
      <w:tr w:rsidR="00DC1FE8" w:rsidRPr="00AF7DDD" w14:paraId="0F67A8E9" w14:textId="77777777" w:rsidTr="00F32468">
        <w:trPr>
          <w:trHeight w:val="445"/>
        </w:trPr>
        <w:tc>
          <w:tcPr>
            <w:tcW w:w="3687" w:type="dxa"/>
            <w:shd w:val="clear" w:color="auto" w:fill="auto"/>
            <w:vAlign w:val="center"/>
          </w:tcPr>
          <w:p w14:paraId="302EEDDB" w14:textId="77777777" w:rsidR="00DC1FE8" w:rsidRPr="00AF7DDD" w:rsidRDefault="00DC1FE8" w:rsidP="00F32468">
            <w:pPr>
              <w:rPr>
                <w:i/>
                <w:color w:val="000000"/>
                <w:sz w:val="22"/>
                <w:szCs w:val="22"/>
              </w:rPr>
            </w:pPr>
            <w:r w:rsidRPr="00AF7DDD">
              <w:rPr>
                <w:i/>
                <w:color w:val="000000"/>
                <w:sz w:val="22"/>
                <w:szCs w:val="22"/>
              </w:rPr>
              <w:t>Занести данные отчетности</w:t>
            </w:r>
          </w:p>
        </w:tc>
        <w:tc>
          <w:tcPr>
            <w:tcW w:w="6224" w:type="dxa"/>
            <w:shd w:val="clear" w:color="auto" w:fill="auto"/>
          </w:tcPr>
          <w:p w14:paraId="1367C7C6" w14:textId="77777777" w:rsidR="00DC1FE8" w:rsidRPr="00AF7DDD" w:rsidRDefault="00DC1FE8" w:rsidP="00F32468">
            <w:pPr>
              <w:jc w:val="both"/>
              <w:rPr>
                <w:color w:val="000000"/>
                <w:sz w:val="22"/>
                <w:szCs w:val="22"/>
              </w:rPr>
            </w:pPr>
            <w:r w:rsidRPr="00AF7DDD">
              <w:rPr>
                <w:color w:val="000000"/>
                <w:sz w:val="22"/>
                <w:szCs w:val="22"/>
              </w:rPr>
              <w:t>Надпись возникает, когда не занесены данные бухгалтерской отчетности</w:t>
            </w:r>
          </w:p>
        </w:tc>
      </w:tr>
      <w:tr w:rsidR="00DC1FE8" w:rsidRPr="00AF7DDD" w14:paraId="32168B94" w14:textId="77777777" w:rsidTr="00F32468">
        <w:trPr>
          <w:trHeight w:val="885"/>
        </w:trPr>
        <w:tc>
          <w:tcPr>
            <w:tcW w:w="3687" w:type="dxa"/>
            <w:shd w:val="clear" w:color="auto" w:fill="auto"/>
            <w:vAlign w:val="center"/>
          </w:tcPr>
          <w:p w14:paraId="16C7AC0B" w14:textId="77777777" w:rsidR="00DC1FE8" w:rsidRPr="00AF7DDD" w:rsidRDefault="00DC1FE8" w:rsidP="00F32468">
            <w:pPr>
              <w:rPr>
                <w:i/>
                <w:color w:val="000000"/>
                <w:sz w:val="22"/>
                <w:szCs w:val="22"/>
              </w:rPr>
            </w:pPr>
            <w:r w:rsidRPr="00AF7DDD">
              <w:rPr>
                <w:i/>
                <w:color w:val="000000"/>
                <w:sz w:val="22"/>
                <w:szCs w:val="22"/>
              </w:rPr>
              <w:t>Автоматическое принятие решения</w:t>
            </w:r>
          </w:p>
        </w:tc>
        <w:tc>
          <w:tcPr>
            <w:tcW w:w="6224" w:type="dxa"/>
            <w:shd w:val="clear" w:color="auto" w:fill="auto"/>
          </w:tcPr>
          <w:p w14:paraId="051FDAB9" w14:textId="77777777" w:rsidR="00DC1FE8" w:rsidRPr="00AF7DDD" w:rsidRDefault="00DC1FE8" w:rsidP="00F32468">
            <w:pPr>
              <w:jc w:val="both"/>
              <w:rPr>
                <w:color w:val="000000"/>
                <w:sz w:val="22"/>
                <w:szCs w:val="22"/>
              </w:rPr>
            </w:pPr>
            <w:r w:rsidRPr="00AF7DDD">
              <w:rPr>
                <w:color w:val="000000"/>
                <w:sz w:val="22"/>
                <w:szCs w:val="22"/>
              </w:rPr>
              <w:t>Надпись возникает, когда данные бухгалтерской отчетности занесены в соответствующие ячейки шаблона (файл Excel), однако остальные обязательные для заполнения ячейки пусты (отсутствуют регистрационные данные, не указана сумма планируемого договора или не заполнено поле с суммой задолженности по начисленным налогам, сборам и иным обязательным платежам). Надпись также может возникнуть в случае, если не полностью или не верно проставлены галочки в полях, предусмотренных для качественной оценки бизнес-рисков</w:t>
            </w:r>
          </w:p>
        </w:tc>
      </w:tr>
      <w:tr w:rsidR="00DC1FE8" w:rsidRPr="00AF7DDD" w14:paraId="19CDBD7A" w14:textId="77777777" w:rsidTr="00F32468">
        <w:trPr>
          <w:trHeight w:val="870"/>
        </w:trPr>
        <w:tc>
          <w:tcPr>
            <w:tcW w:w="3687" w:type="dxa"/>
            <w:shd w:val="clear" w:color="000000" w:fill="FFE5E5"/>
            <w:vAlign w:val="center"/>
          </w:tcPr>
          <w:p w14:paraId="25F5723A" w14:textId="77777777" w:rsidR="00DC1FE8" w:rsidRPr="00AF7DDD" w:rsidRDefault="00DC1FE8" w:rsidP="00F32468">
            <w:pPr>
              <w:rPr>
                <w:i/>
                <w:color w:val="000000"/>
                <w:sz w:val="22"/>
                <w:szCs w:val="22"/>
              </w:rPr>
            </w:pPr>
            <w:r w:rsidRPr="00AF7DDD">
              <w:rPr>
                <w:i/>
                <w:color w:val="000000"/>
                <w:sz w:val="22"/>
                <w:szCs w:val="22"/>
              </w:rPr>
              <w:t>Не соответствует (0)</w:t>
            </w:r>
          </w:p>
        </w:tc>
        <w:tc>
          <w:tcPr>
            <w:tcW w:w="6224" w:type="dxa"/>
            <w:shd w:val="clear" w:color="000000" w:fill="FFE5E5"/>
          </w:tcPr>
          <w:p w14:paraId="542BDD28" w14:textId="77777777" w:rsidR="00DC1FE8" w:rsidRPr="00AF7DDD" w:rsidRDefault="00DC1FE8" w:rsidP="00F32468">
            <w:pPr>
              <w:jc w:val="both"/>
              <w:rPr>
                <w:color w:val="000000"/>
                <w:sz w:val="22"/>
                <w:szCs w:val="22"/>
              </w:rPr>
            </w:pPr>
            <w:r w:rsidRPr="00AF7DDD">
              <w:rPr>
                <w:color w:val="000000"/>
                <w:sz w:val="22"/>
                <w:szCs w:val="22"/>
              </w:rPr>
              <w:t>Такое автоматическое решение возникает в ситуации, когда компания-участница закупочной процедуры, будучи оценена согласно балльно-весового подхода, набирает менее 0,45 баллов по шкале от 0 до 1.</w:t>
            </w:r>
          </w:p>
          <w:p w14:paraId="31D02950" w14:textId="77777777" w:rsidR="00DC1FE8" w:rsidRPr="00AF7DDD" w:rsidRDefault="00DC1FE8" w:rsidP="00F32468">
            <w:pPr>
              <w:jc w:val="both"/>
              <w:rPr>
                <w:i/>
                <w:color w:val="000000"/>
                <w:sz w:val="22"/>
                <w:szCs w:val="22"/>
              </w:rPr>
            </w:pPr>
            <w:r w:rsidRPr="00AF7DDD">
              <w:rPr>
                <w:b/>
                <w:i/>
                <w:color w:val="000000"/>
                <w:sz w:val="22"/>
                <w:szCs w:val="22"/>
              </w:rPr>
              <w:t xml:space="preserve">Действия Эксперта: </w:t>
            </w:r>
            <w:r w:rsidRPr="00AF7DDD">
              <w:rPr>
                <w:i/>
                <w:color w:val="000000"/>
                <w:sz w:val="22"/>
                <w:szCs w:val="22"/>
              </w:rPr>
              <w:t xml:space="preserve">Эксперт либо подтверждает автоматически выставленную оценку о несоответствии с присвоением участнику закупочной процедуры оценки 0 по пятибалльной шкале, либо, в случае если имеется достаточное основание, предоставив необходимое обоснование, повышает оценку до «Соответствует», при этом оценка по пятибалльной шкале, если иное специально не оговорено в Методике, на оценочной стадии не должна превышать 1 </w:t>
            </w:r>
            <w:r w:rsidRPr="00AF7DDD">
              <w:rPr>
                <w:i/>
                <w:color w:val="000000"/>
                <w:sz w:val="22"/>
                <w:szCs w:val="22"/>
              </w:rPr>
              <w:lastRenderedPageBreak/>
              <w:t>(минимально допустимый уровень)</w:t>
            </w:r>
          </w:p>
        </w:tc>
      </w:tr>
      <w:tr w:rsidR="00DC1FE8" w:rsidRPr="00AF7DDD" w14:paraId="1B76520A" w14:textId="77777777" w:rsidTr="00F32468">
        <w:trPr>
          <w:trHeight w:val="850"/>
        </w:trPr>
        <w:tc>
          <w:tcPr>
            <w:tcW w:w="3687" w:type="dxa"/>
            <w:shd w:val="clear" w:color="000000" w:fill="FFE5E5"/>
            <w:vAlign w:val="center"/>
          </w:tcPr>
          <w:p w14:paraId="04EABBE1" w14:textId="77777777" w:rsidR="00DC1FE8" w:rsidRPr="00AF7DDD" w:rsidRDefault="00DC1FE8" w:rsidP="00F32468">
            <w:pPr>
              <w:rPr>
                <w:i/>
                <w:color w:val="000000"/>
                <w:sz w:val="22"/>
                <w:szCs w:val="22"/>
              </w:rPr>
            </w:pPr>
            <w:r w:rsidRPr="00AF7DDD">
              <w:rPr>
                <w:i/>
                <w:color w:val="000000"/>
                <w:sz w:val="22"/>
                <w:szCs w:val="22"/>
              </w:rPr>
              <w:lastRenderedPageBreak/>
              <w:t>Не соответствует (0) имеются стоп-факторы</w:t>
            </w:r>
          </w:p>
        </w:tc>
        <w:tc>
          <w:tcPr>
            <w:tcW w:w="6224" w:type="dxa"/>
            <w:shd w:val="clear" w:color="000000" w:fill="FFE5E5"/>
          </w:tcPr>
          <w:p w14:paraId="3C364FF3" w14:textId="77777777" w:rsidR="00DC1FE8" w:rsidRPr="00AF7DDD" w:rsidRDefault="00DC1FE8" w:rsidP="00F32468">
            <w:pPr>
              <w:jc w:val="both"/>
              <w:rPr>
                <w:color w:val="000000"/>
                <w:sz w:val="22"/>
                <w:szCs w:val="22"/>
              </w:rPr>
            </w:pPr>
            <w:r w:rsidRPr="00AF7DDD">
              <w:rPr>
                <w:color w:val="000000"/>
                <w:sz w:val="22"/>
                <w:szCs w:val="22"/>
              </w:rPr>
              <w:t>Надпись возникает, когда независимо от набранного количества баллов по шкале от 0 до 1 для оцениваемой компании реализуется хотя бы один из стоп-факторов</w:t>
            </w:r>
          </w:p>
          <w:p w14:paraId="0AA5F360" w14:textId="77777777" w:rsidR="00DC1FE8" w:rsidRPr="00AF7DDD" w:rsidRDefault="00DC1FE8" w:rsidP="00F32468">
            <w:pPr>
              <w:jc w:val="both"/>
              <w:rPr>
                <w:color w:val="000000"/>
                <w:sz w:val="22"/>
                <w:szCs w:val="22"/>
              </w:rPr>
            </w:pPr>
            <w:r w:rsidRPr="00AF7DDD">
              <w:rPr>
                <w:b/>
                <w:i/>
                <w:color w:val="000000"/>
                <w:sz w:val="22"/>
                <w:szCs w:val="22"/>
              </w:rPr>
              <w:t xml:space="preserve">Действия Эксперта: </w:t>
            </w:r>
            <w:r w:rsidRPr="00AF7DDD">
              <w:rPr>
                <w:i/>
                <w:color w:val="000000"/>
                <w:sz w:val="22"/>
                <w:szCs w:val="22"/>
              </w:rPr>
              <w:t>Эксперт либо подтверждает автоматически выставленную оценку о несоответствии с присвоением участнику закупочной процедуры оценки 0 по пятибалльной шкале, либо, в случае если имеется достаточное основание, предоставив необходимое обоснование, повышает оценку до «Соответствует», при этом оценка по пятибалльной шкале, если иное специально не оговорено в Методике, на оценочной стадии не должна превышать 1 (минимально допустимый уровень)</w:t>
            </w:r>
          </w:p>
        </w:tc>
      </w:tr>
      <w:tr w:rsidR="00DC1FE8" w:rsidRPr="00AF7DDD" w14:paraId="24BFEEB7" w14:textId="77777777" w:rsidTr="00F32468">
        <w:trPr>
          <w:trHeight w:val="765"/>
        </w:trPr>
        <w:tc>
          <w:tcPr>
            <w:tcW w:w="3687" w:type="dxa"/>
            <w:shd w:val="clear" w:color="000000" w:fill="F8FFB9"/>
            <w:vAlign w:val="center"/>
          </w:tcPr>
          <w:p w14:paraId="25360AE6" w14:textId="77777777" w:rsidR="00DC1FE8" w:rsidRPr="00AF7DDD" w:rsidRDefault="00DC1FE8" w:rsidP="00F32468">
            <w:pPr>
              <w:rPr>
                <w:i/>
                <w:color w:val="000000"/>
                <w:sz w:val="22"/>
                <w:szCs w:val="22"/>
              </w:rPr>
            </w:pPr>
            <w:r w:rsidRPr="00AF7DDD">
              <w:rPr>
                <w:i/>
                <w:color w:val="000000"/>
                <w:sz w:val="22"/>
                <w:szCs w:val="22"/>
              </w:rPr>
              <w:t>Необходимо участие эксперта (0)</w:t>
            </w:r>
          </w:p>
          <w:p w14:paraId="254CD50D" w14:textId="77777777" w:rsidR="00DC1FE8" w:rsidRPr="00AF7DDD" w:rsidRDefault="00DC1FE8" w:rsidP="00F32468">
            <w:pPr>
              <w:rPr>
                <w:i/>
                <w:color w:val="000000"/>
                <w:sz w:val="22"/>
                <w:szCs w:val="22"/>
              </w:rPr>
            </w:pPr>
          </w:p>
          <w:p w14:paraId="0F960FBE" w14:textId="77777777" w:rsidR="00DC1FE8" w:rsidRPr="00AF7DDD" w:rsidRDefault="00DC1FE8" w:rsidP="00F32468">
            <w:pPr>
              <w:rPr>
                <w:i/>
                <w:color w:val="000000"/>
                <w:sz w:val="22"/>
                <w:szCs w:val="22"/>
              </w:rPr>
            </w:pPr>
            <w:r w:rsidRPr="00AF7DDD">
              <w:rPr>
                <w:i/>
                <w:color w:val="000000"/>
                <w:sz w:val="22"/>
                <w:szCs w:val="22"/>
              </w:rPr>
              <w:t>Необходимо участие эксперта (0) имеются риск-факторы</w:t>
            </w:r>
          </w:p>
        </w:tc>
        <w:tc>
          <w:tcPr>
            <w:tcW w:w="6224" w:type="dxa"/>
            <w:shd w:val="clear" w:color="000000" w:fill="F8FFB9"/>
          </w:tcPr>
          <w:p w14:paraId="0AE6B276" w14:textId="77777777" w:rsidR="00DC1FE8" w:rsidRPr="00AF7DDD" w:rsidRDefault="00DC1FE8" w:rsidP="00F32468">
            <w:pPr>
              <w:jc w:val="both"/>
              <w:rPr>
                <w:color w:val="000000"/>
                <w:sz w:val="22"/>
                <w:szCs w:val="22"/>
              </w:rPr>
            </w:pPr>
            <w:r w:rsidRPr="00AF7DDD">
              <w:rPr>
                <w:color w:val="000000"/>
                <w:sz w:val="22"/>
                <w:szCs w:val="22"/>
              </w:rPr>
              <w:t>Такое автоматическое решение соответствует ситуации, когда компания-участница закупочной процедуры набирает от 0,45 до 0,5 баллов по шкале от 0 до 1 (пограничная ситуация). При этом имеется не более двух риск-факторов.</w:t>
            </w:r>
          </w:p>
          <w:p w14:paraId="4F590274" w14:textId="77777777" w:rsidR="00DC1FE8" w:rsidRPr="00AF7DDD" w:rsidRDefault="00DC1FE8" w:rsidP="00F32468">
            <w:pPr>
              <w:jc w:val="both"/>
              <w:rPr>
                <w:i/>
                <w:color w:val="000000"/>
                <w:sz w:val="22"/>
                <w:szCs w:val="22"/>
              </w:rPr>
            </w:pPr>
            <w:r w:rsidRPr="00AF7DDD">
              <w:rPr>
                <w:b/>
                <w:i/>
                <w:color w:val="000000"/>
                <w:sz w:val="22"/>
                <w:szCs w:val="22"/>
              </w:rPr>
              <w:t xml:space="preserve">Действия Эксперта: </w:t>
            </w:r>
            <w:r w:rsidRPr="00AF7DDD">
              <w:rPr>
                <w:i/>
                <w:color w:val="000000"/>
                <w:sz w:val="22"/>
                <w:szCs w:val="22"/>
              </w:rPr>
              <w:t>на отборочной стадии</w:t>
            </w:r>
            <w:r w:rsidRPr="00AF7DDD">
              <w:rPr>
                <w:b/>
                <w:i/>
                <w:color w:val="000000"/>
                <w:sz w:val="22"/>
                <w:szCs w:val="22"/>
              </w:rPr>
              <w:t xml:space="preserve"> </w:t>
            </w:r>
            <w:r w:rsidRPr="00AF7DDD">
              <w:rPr>
                <w:i/>
                <w:color w:val="000000"/>
                <w:sz w:val="22"/>
                <w:szCs w:val="22"/>
              </w:rPr>
              <w:t>в пограничной ситуации</w:t>
            </w:r>
            <w:r w:rsidRPr="00AF7DDD">
              <w:rPr>
                <w:b/>
                <w:i/>
                <w:color w:val="000000"/>
                <w:sz w:val="22"/>
                <w:szCs w:val="22"/>
              </w:rPr>
              <w:t xml:space="preserve"> </w:t>
            </w:r>
            <w:r w:rsidRPr="00AF7DDD">
              <w:rPr>
                <w:i/>
                <w:color w:val="000000"/>
                <w:sz w:val="22"/>
                <w:szCs w:val="22"/>
              </w:rPr>
              <w:t>Эксперт принимает решение о соответствии/несоответствии, при этом в случае допуска участника процедуры до оценочной стадии Эксперт должен предоставить необходимое обоснование, а итоговая оценка на оценочной стадии не должна превышать 1 по пятибалльной шкале, если иное специально не оговорено в Методике (минимально допустимый уровень)</w:t>
            </w:r>
          </w:p>
        </w:tc>
      </w:tr>
      <w:tr w:rsidR="00DC1FE8" w:rsidRPr="00AF7DDD" w14:paraId="1EF282D3" w14:textId="77777777" w:rsidTr="00F32468">
        <w:trPr>
          <w:trHeight w:val="712"/>
        </w:trPr>
        <w:tc>
          <w:tcPr>
            <w:tcW w:w="3687" w:type="dxa"/>
            <w:shd w:val="clear" w:color="000000" w:fill="F8FFB9"/>
            <w:vAlign w:val="center"/>
          </w:tcPr>
          <w:p w14:paraId="72359C66" w14:textId="77777777" w:rsidR="00DC1FE8" w:rsidRPr="00AF7DDD" w:rsidRDefault="00DC1FE8" w:rsidP="00F32468">
            <w:pPr>
              <w:rPr>
                <w:i/>
                <w:color w:val="000000"/>
                <w:sz w:val="22"/>
                <w:szCs w:val="22"/>
              </w:rPr>
            </w:pPr>
            <w:r w:rsidRPr="00AF7DDD">
              <w:rPr>
                <w:i/>
                <w:color w:val="000000"/>
                <w:sz w:val="22"/>
                <w:szCs w:val="22"/>
              </w:rPr>
              <w:t>Необходимо участие эксперта (оценка 1-5) более двух риск факторов</w:t>
            </w:r>
          </w:p>
        </w:tc>
        <w:tc>
          <w:tcPr>
            <w:tcW w:w="6224" w:type="dxa"/>
            <w:shd w:val="clear" w:color="000000" w:fill="F8FFB9"/>
          </w:tcPr>
          <w:p w14:paraId="0DBDDE8F" w14:textId="77777777" w:rsidR="00DC1FE8" w:rsidRPr="00AF7DDD" w:rsidRDefault="00DC1FE8" w:rsidP="00F32468">
            <w:pPr>
              <w:jc w:val="both"/>
              <w:rPr>
                <w:color w:val="000000"/>
                <w:sz w:val="22"/>
                <w:szCs w:val="22"/>
              </w:rPr>
            </w:pPr>
            <w:r w:rsidRPr="00AF7DDD">
              <w:rPr>
                <w:color w:val="000000"/>
                <w:sz w:val="22"/>
                <w:szCs w:val="22"/>
              </w:rPr>
              <w:t>Надпись возникает, когда независимо от набранного количества баллов по шкале от 0 до 1 для оцениваемой компании реализуется более двух риск факторов</w:t>
            </w:r>
          </w:p>
          <w:p w14:paraId="480FBDD5" w14:textId="77777777" w:rsidR="00DC1FE8" w:rsidRPr="00AF7DDD" w:rsidRDefault="00DC1FE8" w:rsidP="00F32468">
            <w:pPr>
              <w:jc w:val="both"/>
              <w:rPr>
                <w:color w:val="000000"/>
                <w:sz w:val="22"/>
                <w:szCs w:val="22"/>
              </w:rPr>
            </w:pPr>
            <w:r w:rsidRPr="00AF7DDD">
              <w:rPr>
                <w:b/>
                <w:i/>
                <w:color w:val="000000"/>
                <w:sz w:val="22"/>
                <w:szCs w:val="22"/>
              </w:rPr>
              <w:t xml:space="preserve">Действия Эксперта: </w:t>
            </w:r>
            <w:r w:rsidRPr="00AF7DDD">
              <w:rPr>
                <w:i/>
                <w:color w:val="000000"/>
                <w:sz w:val="22"/>
                <w:szCs w:val="22"/>
              </w:rPr>
              <w:t>в случае большого количества (более двух) риск-факторов Эксперт принимает решение о соответствии/несоответствии, при этом в случае допуска участника процедуры до оценочной стадии Эксперт должен предоставить необходимое обоснование, а итоговая оценка на оценочной стадии, если иное специально не оговорено в Методике, не должна превышать 1 по пятибалльной шкале (минимально допустимый уровень)</w:t>
            </w:r>
          </w:p>
        </w:tc>
      </w:tr>
      <w:tr w:rsidR="00DC1FE8" w:rsidRPr="00AF7DDD" w14:paraId="456FB631" w14:textId="77777777" w:rsidTr="00F32468">
        <w:trPr>
          <w:trHeight w:val="2440"/>
        </w:trPr>
        <w:tc>
          <w:tcPr>
            <w:tcW w:w="3687" w:type="dxa"/>
            <w:shd w:val="clear" w:color="000000" w:fill="C6FED1"/>
            <w:vAlign w:val="center"/>
          </w:tcPr>
          <w:p w14:paraId="5891A873" w14:textId="77777777" w:rsidR="00DC1FE8" w:rsidRPr="00AF7DDD" w:rsidRDefault="00DC1FE8" w:rsidP="00F32468">
            <w:pPr>
              <w:rPr>
                <w:i/>
                <w:color w:val="000000"/>
                <w:sz w:val="22"/>
                <w:szCs w:val="22"/>
              </w:rPr>
            </w:pPr>
            <w:r w:rsidRPr="00AF7DDD">
              <w:rPr>
                <w:i/>
                <w:color w:val="000000"/>
                <w:sz w:val="22"/>
                <w:szCs w:val="22"/>
              </w:rPr>
              <w:t>Соответствует (оценка 1-5) имеются риск-факторы</w:t>
            </w:r>
          </w:p>
          <w:p w14:paraId="66F82EC6" w14:textId="77777777" w:rsidR="00DC1FE8" w:rsidRPr="00AF7DDD" w:rsidRDefault="00DC1FE8" w:rsidP="00F32468">
            <w:pPr>
              <w:rPr>
                <w:i/>
                <w:color w:val="000000"/>
                <w:sz w:val="22"/>
                <w:szCs w:val="22"/>
              </w:rPr>
            </w:pPr>
          </w:p>
          <w:p w14:paraId="5A274A74" w14:textId="77777777" w:rsidR="00DC1FE8" w:rsidRPr="00AF7DDD" w:rsidRDefault="00DC1FE8" w:rsidP="00F32468">
            <w:pPr>
              <w:rPr>
                <w:i/>
                <w:color w:val="000000"/>
                <w:sz w:val="22"/>
                <w:szCs w:val="22"/>
              </w:rPr>
            </w:pPr>
            <w:r w:rsidRPr="00AF7DDD">
              <w:rPr>
                <w:i/>
                <w:color w:val="000000"/>
                <w:sz w:val="22"/>
                <w:szCs w:val="22"/>
              </w:rPr>
              <w:t>Соответствует (оценка 1-5)</w:t>
            </w:r>
          </w:p>
        </w:tc>
        <w:tc>
          <w:tcPr>
            <w:tcW w:w="6224" w:type="dxa"/>
            <w:shd w:val="clear" w:color="000000" w:fill="C6FED1"/>
          </w:tcPr>
          <w:p w14:paraId="30602CE4" w14:textId="77777777" w:rsidR="00DC1FE8" w:rsidRPr="00AF7DDD" w:rsidRDefault="00DC1FE8" w:rsidP="00F32468">
            <w:pPr>
              <w:jc w:val="both"/>
              <w:rPr>
                <w:color w:val="000000"/>
                <w:sz w:val="22"/>
                <w:szCs w:val="22"/>
              </w:rPr>
            </w:pPr>
            <w:r w:rsidRPr="00AF7DDD">
              <w:rPr>
                <w:color w:val="000000"/>
                <w:sz w:val="22"/>
                <w:szCs w:val="22"/>
              </w:rPr>
              <w:t>Компания-участница закупочной процедуры набирает более 0,5 баллов по шкале от 0 до 1. При этом имеется не более двух риск-факторов. Далее все компании, набравшие более 0,5 баллов по шкале от 0 до 1 (по которым принято положительное решение на отборочной стадии) ранжируются с присвоением оценки по пятибалльной шкале от 1 до 5. В настоящей методике ранжир осуществляется равномерным переводом первичной шкалы от 0,5 до 1 в шкалу от 1 до 5.</w:t>
            </w:r>
          </w:p>
          <w:p w14:paraId="74A6FE1E" w14:textId="77777777" w:rsidR="00DC1FE8" w:rsidRPr="00AF7DDD" w:rsidRDefault="00DC1FE8" w:rsidP="00F32468">
            <w:pPr>
              <w:jc w:val="both"/>
              <w:rPr>
                <w:color w:val="000000"/>
                <w:sz w:val="22"/>
                <w:szCs w:val="22"/>
              </w:rPr>
            </w:pPr>
            <w:r w:rsidRPr="00AF7DDD">
              <w:rPr>
                <w:b/>
                <w:i/>
                <w:color w:val="000000"/>
                <w:sz w:val="22"/>
                <w:szCs w:val="22"/>
              </w:rPr>
              <w:t xml:space="preserve">Действия Эксперта: </w:t>
            </w:r>
            <w:r w:rsidRPr="00AF7DDD">
              <w:rPr>
                <w:i/>
                <w:color w:val="000000"/>
                <w:sz w:val="22"/>
                <w:szCs w:val="22"/>
              </w:rPr>
              <w:t xml:space="preserve">в такой ситуации на отборочной стадии Эксперт не может изменить автоматически принятое решение о соответствии, однако за ним остается право при необходимости скорректировать итоговую оценку не более чем на 1 балл по пятибалльной шкале, при условии, </w:t>
            </w:r>
            <w:r w:rsidRPr="00AF7DDD">
              <w:rPr>
                <w:i/>
                <w:color w:val="000000"/>
                <w:sz w:val="22"/>
                <w:szCs w:val="22"/>
              </w:rPr>
              <w:lastRenderedPageBreak/>
              <w:t>что с учетом корректировки итоговая оценка будет находиться в пределах от 1 до 5</w:t>
            </w:r>
          </w:p>
        </w:tc>
      </w:tr>
    </w:tbl>
    <w:p w14:paraId="69AD41DA" w14:textId="77777777" w:rsidR="00DC1FE8" w:rsidRPr="003D53D2" w:rsidRDefault="00DC1FE8" w:rsidP="00DC1FE8">
      <w:pPr>
        <w:numPr>
          <w:ilvl w:val="0"/>
          <w:numId w:val="16"/>
        </w:numPr>
        <w:ind w:left="0" w:firstLine="0"/>
        <w:jc w:val="both"/>
        <w:rPr>
          <w:b/>
          <w:bCs/>
        </w:rPr>
      </w:pPr>
      <w:bookmarkStart w:id="89" w:name="_Toc322961189"/>
      <w:bookmarkStart w:id="90" w:name="_Toc326066024"/>
      <w:bookmarkStart w:id="91" w:name="_Toc326066294"/>
      <w:r w:rsidRPr="003D53D2">
        <w:rPr>
          <w:b/>
          <w:bCs/>
        </w:rPr>
        <w:lastRenderedPageBreak/>
        <w:t xml:space="preserve">Проведение финансово-экономической экспертизы участников закупочных процедур, применяющих упрощенную систему налогообложения (УСН) </w:t>
      </w:r>
      <w:bookmarkEnd w:id="89"/>
      <w:r w:rsidRPr="003D53D2">
        <w:rPr>
          <w:b/>
          <w:bCs/>
        </w:rPr>
        <w:t>и индивидуальных предпринимателей</w:t>
      </w:r>
      <w:bookmarkEnd w:id="90"/>
      <w:bookmarkEnd w:id="91"/>
    </w:p>
    <w:p w14:paraId="36C4300C" w14:textId="77777777" w:rsidR="00DC1FE8" w:rsidRPr="003D53D2" w:rsidRDefault="00DC1FE8" w:rsidP="00DC1FE8">
      <w:pPr>
        <w:numPr>
          <w:ilvl w:val="1"/>
          <w:numId w:val="16"/>
        </w:numPr>
        <w:ind w:left="0" w:firstLine="0"/>
        <w:jc w:val="both"/>
        <w:rPr>
          <w:bCs/>
        </w:rPr>
      </w:pPr>
      <w:bookmarkStart w:id="92" w:name="_Toc322961190"/>
      <w:bookmarkStart w:id="93" w:name="_Toc326066025"/>
      <w:bookmarkStart w:id="94" w:name="_Toc326066295"/>
      <w:r w:rsidRPr="003D53D2">
        <w:rPr>
          <w:bCs/>
        </w:rPr>
        <w:t>В случае если в соответствии с требованиями государственных нормативных документов, участники конкурентных закупочных процедур, применяющие упрощенную систему налогообложения, обязаны формировать бухгалтерскую отчетность (в формате ф.1 и ф.2,, специально предусмотренном для субъектов малого предпринимательства) экспертиза финансово-экономической устойчивости участников должна проводиться на основании этой отчетности в соответствии с Методикой.</w:t>
      </w:r>
    </w:p>
    <w:p w14:paraId="1F740CC2" w14:textId="77777777" w:rsidR="00DC1FE8" w:rsidRPr="003D53D2" w:rsidRDefault="00DC1FE8" w:rsidP="00DC1FE8">
      <w:pPr>
        <w:numPr>
          <w:ilvl w:val="1"/>
          <w:numId w:val="16"/>
        </w:numPr>
        <w:ind w:left="0" w:firstLine="0"/>
        <w:jc w:val="both"/>
        <w:rPr>
          <w:bCs/>
        </w:rPr>
      </w:pPr>
      <w:r w:rsidRPr="003D53D2">
        <w:rPr>
          <w:bCs/>
        </w:rPr>
        <w:t>В случае если подготовка и подача в налоговый орган бухгалтерской отчетности в соответствие с формой № 1 (бухгалтерский баланс) и формой № 2 (отчет о прибылях и убытках) не является обязательной для компаний, применяющих упрощенную систему налогообложения, или индивидуальных предпринимателей, то для них невозможно рассчитать финансовые коэффициенты и провести объемлющий анализ финансовой устойчивости - оценка таких компаний в рамках проведения финансово-экономической экспертизы осуществляется экспертно с учетом п.п. 4.3.-4.5.</w:t>
      </w:r>
      <w:bookmarkEnd w:id="92"/>
      <w:bookmarkEnd w:id="93"/>
      <w:bookmarkEnd w:id="94"/>
    </w:p>
    <w:p w14:paraId="421A447F" w14:textId="77777777" w:rsidR="00DC1FE8" w:rsidRPr="003D53D2" w:rsidRDefault="00DC1FE8" w:rsidP="00DC1FE8">
      <w:pPr>
        <w:numPr>
          <w:ilvl w:val="1"/>
          <w:numId w:val="16"/>
        </w:numPr>
        <w:ind w:left="0" w:firstLine="0"/>
        <w:jc w:val="both"/>
        <w:rPr>
          <w:bCs/>
        </w:rPr>
      </w:pPr>
      <w:bookmarkStart w:id="95" w:name="_Toc322961191"/>
      <w:bookmarkStart w:id="96" w:name="_Toc326066026"/>
      <w:bookmarkStart w:id="97" w:name="_Toc326066296"/>
      <w:r w:rsidRPr="003D53D2">
        <w:rPr>
          <w:bCs/>
        </w:rPr>
        <w:t>Решение о прохождении компанией, применяющей УСН (в условиях отсутствия бухгалтерской отчетности) или индивидуального предпринимателя, отборочной стадии может быть принято только при одновременном выполнении следующих критериев:</w:t>
      </w:r>
      <w:bookmarkEnd w:id="95"/>
      <w:bookmarkEnd w:id="96"/>
      <w:bookmarkEnd w:id="97"/>
    </w:p>
    <w:p w14:paraId="04C283B2" w14:textId="77777777" w:rsidR="00DC1FE8" w:rsidRPr="003D53D2" w:rsidRDefault="00DC1FE8" w:rsidP="00DC1FE8">
      <w:pPr>
        <w:numPr>
          <w:ilvl w:val="0"/>
          <w:numId w:val="21"/>
        </w:numPr>
        <w:ind w:left="0" w:firstLine="0"/>
        <w:jc w:val="both"/>
        <w:rPr>
          <w:bCs/>
        </w:rPr>
      </w:pPr>
      <w:bookmarkStart w:id="98" w:name="_Toc322961192"/>
      <w:bookmarkStart w:id="99" w:name="_Toc326066027"/>
      <w:bookmarkStart w:id="100" w:name="_Toc326066297"/>
      <w:r w:rsidRPr="003D53D2">
        <w:rPr>
          <w:bCs/>
        </w:rPr>
        <w:t xml:space="preserve">срок существования не менее </w:t>
      </w:r>
      <w:r w:rsidRPr="005F722C">
        <w:rPr>
          <w:bCs/>
        </w:rPr>
        <w:t>3</w:t>
      </w:r>
      <w:r w:rsidRPr="003D53D2">
        <w:rPr>
          <w:bCs/>
        </w:rPr>
        <w:t xml:space="preserve"> лет;</w:t>
      </w:r>
      <w:bookmarkEnd w:id="98"/>
      <w:bookmarkEnd w:id="99"/>
      <w:bookmarkEnd w:id="100"/>
    </w:p>
    <w:p w14:paraId="3543090C" w14:textId="77777777" w:rsidR="00DC1FE8" w:rsidRPr="003D53D2" w:rsidRDefault="00DC1FE8" w:rsidP="00DC1FE8">
      <w:pPr>
        <w:numPr>
          <w:ilvl w:val="0"/>
          <w:numId w:val="21"/>
        </w:numPr>
        <w:ind w:left="0" w:firstLine="0"/>
        <w:jc w:val="both"/>
        <w:rPr>
          <w:bCs/>
        </w:rPr>
      </w:pPr>
      <w:bookmarkStart w:id="101" w:name="_Toc322961193"/>
      <w:bookmarkStart w:id="102" w:name="_Toc326066028"/>
      <w:bookmarkStart w:id="103" w:name="_Toc326066298"/>
      <w:r w:rsidRPr="003D53D2">
        <w:rPr>
          <w:bCs/>
        </w:rPr>
        <w:t>вид деятельности участника закупочной процедуры по классификации ОКВЭД совпадает с предметом закупки;</w:t>
      </w:r>
      <w:bookmarkEnd w:id="101"/>
      <w:bookmarkEnd w:id="102"/>
      <w:bookmarkEnd w:id="103"/>
    </w:p>
    <w:p w14:paraId="67BEF2D7" w14:textId="77777777" w:rsidR="00DC1FE8" w:rsidRPr="003D53D2" w:rsidRDefault="00DC1FE8" w:rsidP="00DC1FE8">
      <w:pPr>
        <w:numPr>
          <w:ilvl w:val="0"/>
          <w:numId w:val="21"/>
        </w:numPr>
        <w:ind w:left="0" w:firstLine="0"/>
        <w:jc w:val="both"/>
        <w:rPr>
          <w:bCs/>
        </w:rPr>
      </w:pPr>
      <w:bookmarkStart w:id="104" w:name="_Toc322961194"/>
      <w:bookmarkStart w:id="105" w:name="_Toc326066029"/>
      <w:bookmarkStart w:id="106" w:name="_Toc326066299"/>
      <w:r w:rsidRPr="003D53D2">
        <w:rPr>
          <w:bCs/>
        </w:rPr>
        <w:t>компания имеет необходимые материально-технические и кадровые ресурсы (согласно предоставленным справкам);</w:t>
      </w:r>
      <w:bookmarkEnd w:id="104"/>
      <w:bookmarkEnd w:id="105"/>
      <w:bookmarkEnd w:id="106"/>
    </w:p>
    <w:p w14:paraId="23770803" w14:textId="77777777" w:rsidR="00DC1FE8" w:rsidRPr="003D53D2" w:rsidRDefault="00DC1FE8" w:rsidP="00DC1FE8">
      <w:pPr>
        <w:numPr>
          <w:ilvl w:val="0"/>
          <w:numId w:val="21"/>
        </w:numPr>
        <w:ind w:left="0" w:firstLine="0"/>
        <w:jc w:val="both"/>
        <w:rPr>
          <w:bCs/>
        </w:rPr>
      </w:pPr>
      <w:bookmarkStart w:id="107" w:name="_Toc322961195"/>
      <w:bookmarkStart w:id="108" w:name="_Toc326066030"/>
      <w:bookmarkStart w:id="109" w:name="_Toc326066300"/>
      <w:r w:rsidRPr="003D53D2">
        <w:rPr>
          <w:bCs/>
        </w:rPr>
        <w:t xml:space="preserve">стоимость планируемой закупки без НДС не превышает </w:t>
      </w:r>
      <w:r w:rsidRPr="005F722C">
        <w:rPr>
          <w:bCs/>
        </w:rPr>
        <w:t>120</w:t>
      </w:r>
      <w:r w:rsidRPr="003D53D2">
        <w:rPr>
          <w:bCs/>
        </w:rPr>
        <w:t>% годового дохода (согласно налоговой декларации);</w:t>
      </w:r>
      <w:bookmarkEnd w:id="107"/>
      <w:bookmarkEnd w:id="108"/>
      <w:bookmarkEnd w:id="109"/>
    </w:p>
    <w:p w14:paraId="287B0FC4" w14:textId="77777777" w:rsidR="00DC1FE8" w:rsidRPr="003D53D2" w:rsidRDefault="00DC1FE8" w:rsidP="00DC1FE8">
      <w:pPr>
        <w:numPr>
          <w:ilvl w:val="0"/>
          <w:numId w:val="21"/>
        </w:numPr>
        <w:ind w:left="0" w:firstLine="0"/>
        <w:jc w:val="both"/>
        <w:rPr>
          <w:bCs/>
        </w:rPr>
      </w:pPr>
      <w:r w:rsidRPr="003D53D2">
        <w:rPr>
          <w:bCs/>
        </w:rPr>
        <w:t xml:space="preserve">отсутствует </w:t>
      </w:r>
      <w:r w:rsidRPr="003D53D2">
        <w:t>задолженность по начисленным налогам, сборам и иным обязательным платежам</w:t>
      </w:r>
    </w:p>
    <w:p w14:paraId="1418A048" w14:textId="77777777" w:rsidR="00DC1FE8" w:rsidRPr="003D53D2" w:rsidRDefault="00DC1FE8" w:rsidP="00DC1FE8">
      <w:pPr>
        <w:numPr>
          <w:ilvl w:val="0"/>
          <w:numId w:val="21"/>
        </w:numPr>
        <w:ind w:left="0" w:firstLine="0"/>
        <w:jc w:val="both"/>
        <w:rPr>
          <w:bCs/>
        </w:rPr>
      </w:pPr>
      <w:r w:rsidRPr="003D53D2">
        <w:rPr>
          <w:bCs/>
        </w:rPr>
        <w:t>финансовые условия сделки не предусматривают выплату аванса, не покрытого банковской гарантией.</w:t>
      </w:r>
    </w:p>
    <w:p w14:paraId="0FC9A7FA" w14:textId="77777777" w:rsidR="00DC1FE8" w:rsidRPr="003D53D2" w:rsidRDefault="00DC1FE8" w:rsidP="00DC1FE8">
      <w:pPr>
        <w:numPr>
          <w:ilvl w:val="1"/>
          <w:numId w:val="16"/>
        </w:numPr>
        <w:ind w:left="0" w:firstLine="0"/>
        <w:jc w:val="both"/>
      </w:pPr>
      <w:r w:rsidRPr="003D53D2">
        <w:rPr>
          <w:bCs/>
        </w:rPr>
        <w:t>За исключением случаев, описанных ниже в п. 4.5. несоответствие хотя бы по одному из перечисленных выше критериев должно являться основанием для отклонения предложения участника закупочной процедуры, применяющего УСН (в условиях отсутствия бухгалтерской отчетности) или индивидуального предпринимателя, на отборочной стадии.</w:t>
      </w:r>
    </w:p>
    <w:p w14:paraId="463DCFAD" w14:textId="77777777" w:rsidR="00DC1FE8" w:rsidRPr="003D53D2" w:rsidRDefault="00DC1FE8" w:rsidP="00DC1FE8">
      <w:pPr>
        <w:numPr>
          <w:ilvl w:val="1"/>
          <w:numId w:val="16"/>
        </w:numPr>
        <w:ind w:left="0" w:firstLine="0"/>
        <w:jc w:val="both"/>
      </w:pPr>
      <w:r w:rsidRPr="003D53D2">
        <w:t>С целью расширения доступа компаний, применяющих упрощенную систему налогообложения (УСН) и индивидуальных предпринимателей к участию в конкурентных закупочных процедура</w:t>
      </w:r>
      <w:r>
        <w:t>х, организованных Обществом</w:t>
      </w:r>
      <w:r w:rsidRPr="003D53D2">
        <w:t xml:space="preserve">, в случаях, когда не выполнен только критерий соответствия масштабов деятельности участника стоимости планируемой закупки, и </w:t>
      </w:r>
      <w:r w:rsidRPr="003D53D2">
        <w:lastRenderedPageBreak/>
        <w:t>при этом все остальные критерии выполнены, включая отсутствие аванса, разрешается для ограниченного перечня конкурентных закупочных процедур экспертно допускать участников до оценочной стадии. Итоговая оценка при этом не должна превышать 1 по пятибалльной шкале (минимально допустимый уровень). Перечень конкурентных закупочных процедур для которых применимы положения настоящего пункта ограничивается закупочными процедурами по перечисленным ниж</w:t>
      </w:r>
      <w:r>
        <w:t>е статьям расходов Общества,</w:t>
      </w:r>
      <w:r w:rsidRPr="003D53D2">
        <w:t xml:space="preserve"> плановая стоимость закупки по которым не превышает </w:t>
      </w:r>
      <w:r w:rsidRPr="005F722C">
        <w:t>30</w:t>
      </w:r>
      <w:r w:rsidRPr="003D53D2">
        <w:t xml:space="preserve"> млн. рублей без НДС:</w:t>
      </w:r>
    </w:p>
    <w:p w14:paraId="4C54FFFB" w14:textId="77777777" w:rsidR="00DC1FE8" w:rsidRPr="003D53D2" w:rsidRDefault="00DC1FE8" w:rsidP="00DC1FE8">
      <w:pPr>
        <w:numPr>
          <w:ilvl w:val="3"/>
          <w:numId w:val="23"/>
        </w:numPr>
        <w:ind w:left="0" w:firstLine="0"/>
        <w:jc w:val="both"/>
      </w:pPr>
      <w:r w:rsidRPr="003D53D2">
        <w:t>административно-хозяйственные расходы (поставки и услуги);</w:t>
      </w:r>
    </w:p>
    <w:p w14:paraId="73ED1BBE" w14:textId="77777777" w:rsidR="00DC1FE8" w:rsidRPr="003D53D2" w:rsidRDefault="00DC1FE8" w:rsidP="00DC1FE8">
      <w:pPr>
        <w:numPr>
          <w:ilvl w:val="3"/>
          <w:numId w:val="23"/>
        </w:numPr>
        <w:ind w:left="0" w:firstLine="0"/>
        <w:jc w:val="both"/>
      </w:pPr>
      <w:r w:rsidRPr="003D53D2">
        <w:t>охрана (услуги);</w:t>
      </w:r>
    </w:p>
    <w:p w14:paraId="6A4E46E0" w14:textId="77777777" w:rsidR="00DC1FE8" w:rsidRPr="003D53D2" w:rsidRDefault="00DC1FE8" w:rsidP="00DC1FE8">
      <w:pPr>
        <w:numPr>
          <w:ilvl w:val="3"/>
          <w:numId w:val="23"/>
        </w:numPr>
        <w:ind w:left="0" w:firstLine="0"/>
        <w:jc w:val="both"/>
      </w:pPr>
      <w:r w:rsidRPr="003D53D2">
        <w:t>консультационные и информационные расходы (поставки и услуги);</w:t>
      </w:r>
    </w:p>
    <w:p w14:paraId="5801ED25" w14:textId="77777777" w:rsidR="00DC1FE8" w:rsidRPr="003D53D2" w:rsidRDefault="00DC1FE8" w:rsidP="00DC1FE8">
      <w:pPr>
        <w:numPr>
          <w:ilvl w:val="3"/>
          <w:numId w:val="23"/>
        </w:numPr>
        <w:ind w:left="0" w:firstLine="0"/>
        <w:jc w:val="both"/>
      </w:pPr>
      <w:r w:rsidRPr="003D53D2">
        <w:t>аудит и оценка (поставки и услуги);</w:t>
      </w:r>
    </w:p>
    <w:p w14:paraId="5CF38240" w14:textId="77777777" w:rsidR="00DC1FE8" w:rsidRPr="003D53D2" w:rsidRDefault="00DC1FE8" w:rsidP="00DC1FE8">
      <w:pPr>
        <w:numPr>
          <w:ilvl w:val="3"/>
          <w:numId w:val="23"/>
        </w:numPr>
        <w:ind w:left="0" w:firstLine="0"/>
        <w:jc w:val="both"/>
      </w:pPr>
      <w:r w:rsidRPr="003D53D2">
        <w:t>юридические услуги (поставки и услуги);</w:t>
      </w:r>
    </w:p>
    <w:p w14:paraId="04D8BAFA" w14:textId="77777777" w:rsidR="00DC1FE8" w:rsidRPr="003D53D2" w:rsidRDefault="00DC1FE8" w:rsidP="00DC1FE8">
      <w:pPr>
        <w:numPr>
          <w:ilvl w:val="3"/>
          <w:numId w:val="23"/>
        </w:numPr>
        <w:ind w:left="0" w:firstLine="0"/>
        <w:jc w:val="both"/>
      </w:pPr>
      <w:r w:rsidRPr="003D53D2">
        <w:t>корпоративное управление (поставки и услуги);</w:t>
      </w:r>
    </w:p>
    <w:p w14:paraId="0989C79D" w14:textId="77777777" w:rsidR="00DC1FE8" w:rsidRPr="003D53D2" w:rsidRDefault="00DC1FE8" w:rsidP="00DC1FE8">
      <w:pPr>
        <w:numPr>
          <w:ilvl w:val="3"/>
          <w:numId w:val="23"/>
        </w:numPr>
        <w:ind w:left="0" w:firstLine="0"/>
        <w:jc w:val="both"/>
      </w:pPr>
      <w:r w:rsidRPr="003D53D2">
        <w:t>расходы на персонал (поставки и услуги);</w:t>
      </w:r>
    </w:p>
    <w:p w14:paraId="05BB8DC2" w14:textId="77777777" w:rsidR="00DC1FE8" w:rsidRPr="003D53D2" w:rsidRDefault="00DC1FE8" w:rsidP="00DC1FE8">
      <w:pPr>
        <w:numPr>
          <w:ilvl w:val="3"/>
          <w:numId w:val="23"/>
        </w:numPr>
        <w:ind w:left="0" w:firstLine="0"/>
        <w:jc w:val="both"/>
      </w:pPr>
      <w:r w:rsidRPr="003D53D2">
        <w:t>реклама и маркетинг (поставки и услуги).</w:t>
      </w:r>
    </w:p>
    <w:p w14:paraId="0739F60A" w14:textId="77777777" w:rsidR="00DC1FE8" w:rsidRPr="003D53D2" w:rsidRDefault="00DC1FE8" w:rsidP="00DC1FE8">
      <w:pPr>
        <w:numPr>
          <w:ilvl w:val="1"/>
          <w:numId w:val="16"/>
        </w:numPr>
        <w:ind w:left="0" w:firstLine="0"/>
        <w:jc w:val="both"/>
        <w:rPr>
          <w:rStyle w:val="10"/>
          <w:b w:val="0"/>
        </w:rPr>
      </w:pPr>
      <w:bookmarkStart w:id="110" w:name="_Toc322961198"/>
      <w:bookmarkStart w:id="111" w:name="_Toc326066033"/>
      <w:bookmarkStart w:id="112" w:name="_Toc326066303"/>
      <w:r w:rsidRPr="003D53D2">
        <w:rPr>
          <w:bCs/>
        </w:rPr>
        <w:t>При отсутствии данных бухгалтерской отчетности в рамках проведения финансово-экономической экспертизы на оценочной стадии, компании, применяющей УСН, или индивидуальному предпринимателю не может быть присвоена оценка выше 1 (минимально допустимый уровень).</w:t>
      </w:r>
      <w:bookmarkEnd w:id="110"/>
      <w:bookmarkEnd w:id="111"/>
      <w:bookmarkEnd w:id="112"/>
    </w:p>
    <w:p w14:paraId="55A097B4" w14:textId="77777777" w:rsidR="00DC1FE8" w:rsidRPr="00534B00" w:rsidRDefault="00DC1FE8" w:rsidP="00DC1FE8">
      <w:pPr>
        <w:spacing w:after="200" w:line="276" w:lineRule="auto"/>
        <w:rPr>
          <w:rStyle w:val="10"/>
        </w:rPr>
      </w:pPr>
      <w:bookmarkStart w:id="113" w:name="_Toc516132535"/>
      <w:bookmarkStart w:id="114" w:name="_Toc322961199"/>
      <w:bookmarkStart w:id="115" w:name="_Toc326066034"/>
      <w:bookmarkStart w:id="116" w:name="_Toc326066304"/>
      <w:bookmarkStart w:id="117" w:name="_Toc326067326"/>
      <w:r>
        <w:rPr>
          <w:rStyle w:val="10"/>
        </w:rPr>
        <w:br w:type="page"/>
      </w:r>
    </w:p>
    <w:p w14:paraId="0A35EC46" w14:textId="2A187009" w:rsidR="00DC1FE8" w:rsidRPr="009972E7" w:rsidRDefault="00DC1FE8" w:rsidP="00DC1FE8">
      <w:pPr>
        <w:jc w:val="both"/>
        <w:rPr>
          <w:rStyle w:val="10"/>
          <w:rFonts w:ascii="Times New Roman" w:hAnsi="Times New Roman" w:cs="Times New Roman"/>
          <w:sz w:val="24"/>
          <w:szCs w:val="24"/>
        </w:rPr>
      </w:pPr>
      <w:bookmarkStart w:id="118" w:name="_Toc516132536"/>
      <w:bookmarkStart w:id="119" w:name="_Toc519000917"/>
      <w:bookmarkEnd w:id="113"/>
      <w:r w:rsidRPr="009972E7">
        <w:rPr>
          <w:rStyle w:val="10"/>
          <w:rFonts w:ascii="Times New Roman" w:hAnsi="Times New Roman" w:cs="Times New Roman"/>
          <w:sz w:val="24"/>
          <w:szCs w:val="24"/>
        </w:rPr>
        <w:lastRenderedPageBreak/>
        <w:t xml:space="preserve">Приложение </w:t>
      </w:r>
      <w:r w:rsidR="00DA57F3" w:rsidRPr="009972E7">
        <w:rPr>
          <w:rStyle w:val="10"/>
          <w:rFonts w:ascii="Times New Roman" w:hAnsi="Times New Roman" w:cs="Times New Roman"/>
          <w:sz w:val="24"/>
          <w:szCs w:val="24"/>
        </w:rPr>
        <w:t>3</w:t>
      </w:r>
      <w:r w:rsidRPr="009972E7">
        <w:rPr>
          <w:rStyle w:val="10"/>
          <w:rFonts w:ascii="Times New Roman" w:hAnsi="Times New Roman" w:cs="Times New Roman"/>
          <w:sz w:val="24"/>
          <w:szCs w:val="24"/>
        </w:rPr>
        <w:t xml:space="preserve"> Ф</w:t>
      </w:r>
      <w:bookmarkEnd w:id="114"/>
      <w:r w:rsidRPr="009972E7">
        <w:rPr>
          <w:rStyle w:val="10"/>
          <w:rFonts w:ascii="Times New Roman" w:hAnsi="Times New Roman" w:cs="Times New Roman"/>
          <w:sz w:val="24"/>
          <w:szCs w:val="24"/>
        </w:rPr>
        <w:t>ормат заключения</w:t>
      </w:r>
      <w:bookmarkEnd w:id="115"/>
      <w:bookmarkEnd w:id="116"/>
      <w:bookmarkEnd w:id="117"/>
      <w:r w:rsidRPr="009972E7">
        <w:rPr>
          <w:rStyle w:val="10"/>
          <w:rFonts w:ascii="Times New Roman" w:hAnsi="Times New Roman" w:cs="Times New Roman"/>
          <w:sz w:val="24"/>
          <w:szCs w:val="24"/>
        </w:rPr>
        <w:t xml:space="preserve"> по направлению финансово-экономической экспертизы с использованием шаблона «Финэкспертиза.</w:t>
      </w:r>
      <w:r w:rsidRPr="009972E7">
        <w:rPr>
          <w:rStyle w:val="10"/>
          <w:rFonts w:ascii="Times New Roman" w:hAnsi="Times New Roman" w:cs="Times New Roman"/>
          <w:sz w:val="24"/>
          <w:szCs w:val="24"/>
          <w:lang w:val="en-US"/>
        </w:rPr>
        <w:t>xls</w:t>
      </w:r>
      <w:r w:rsidRPr="009972E7">
        <w:rPr>
          <w:rStyle w:val="10"/>
          <w:rFonts w:ascii="Times New Roman" w:hAnsi="Times New Roman" w:cs="Times New Roman"/>
          <w:sz w:val="24"/>
          <w:szCs w:val="24"/>
        </w:rPr>
        <w:t>»</w:t>
      </w:r>
      <w:bookmarkEnd w:id="118"/>
      <w:bookmarkEnd w:id="119"/>
      <w:r w:rsidRPr="009972E7">
        <w:rPr>
          <w:rStyle w:val="af1"/>
          <w:i w:val="0"/>
          <w:iCs w:val="0"/>
        </w:rPr>
        <w:t xml:space="preserve"> </w:t>
      </w:r>
    </w:p>
    <w:p w14:paraId="51B601F6" w14:textId="77777777" w:rsidR="00DC1FE8" w:rsidRPr="003D53D2" w:rsidRDefault="00DC1FE8" w:rsidP="00DC1FE8">
      <w:pPr>
        <w:jc w:val="both"/>
        <w:rPr>
          <w:rStyle w:val="10"/>
        </w:rPr>
      </w:pPr>
      <w:bookmarkStart w:id="120" w:name="_Toc516132537"/>
      <w:r w:rsidRPr="003D53D2">
        <w:rPr>
          <w:noProof/>
          <w:kern w:val="32"/>
        </w:rPr>
        <w:lastRenderedPageBreak/>
        <w:drawing>
          <wp:inline distT="0" distB="0" distL="0" distR="0" wp14:anchorId="6C77FEAD" wp14:editId="0A125CC5">
            <wp:extent cx="5939790" cy="8237220"/>
            <wp:effectExtent l="0" t="0" r="381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6752" cy="8246875"/>
                    </a:xfrm>
                    <a:prstGeom prst="rect">
                      <a:avLst/>
                    </a:prstGeom>
                    <a:noFill/>
                    <a:ln>
                      <a:noFill/>
                    </a:ln>
                  </pic:spPr>
                </pic:pic>
              </a:graphicData>
            </a:graphic>
          </wp:inline>
        </w:drawing>
      </w:r>
      <w:bookmarkEnd w:id="120"/>
    </w:p>
    <w:p w14:paraId="4E760D9D" w14:textId="77777777" w:rsidR="00DC1FE8" w:rsidRPr="003D53D2" w:rsidRDefault="00DC1FE8" w:rsidP="00DC1FE8">
      <w:pPr>
        <w:jc w:val="both"/>
        <w:rPr>
          <w:rStyle w:val="10"/>
          <w:b w:val="0"/>
        </w:rPr>
      </w:pPr>
      <w:bookmarkStart w:id="121" w:name="_Toc516132538"/>
      <w:r w:rsidRPr="003D53D2">
        <w:rPr>
          <w:noProof/>
          <w:kern w:val="32"/>
        </w:rPr>
        <w:lastRenderedPageBreak/>
        <w:drawing>
          <wp:inline distT="0" distB="0" distL="0" distR="0" wp14:anchorId="0128F68B" wp14:editId="1B86D21E">
            <wp:extent cx="5939790" cy="6546850"/>
            <wp:effectExtent l="0" t="0" r="381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39790" cy="6546850"/>
                    </a:xfrm>
                    <a:prstGeom prst="rect">
                      <a:avLst/>
                    </a:prstGeom>
                    <a:noFill/>
                    <a:ln>
                      <a:noFill/>
                    </a:ln>
                  </pic:spPr>
                </pic:pic>
              </a:graphicData>
            </a:graphic>
          </wp:inline>
        </w:drawing>
      </w:r>
      <w:bookmarkEnd w:id="121"/>
    </w:p>
    <w:p w14:paraId="21F5124F" w14:textId="77777777" w:rsidR="00DC1FE8" w:rsidRPr="003D53D2" w:rsidRDefault="00DC1FE8" w:rsidP="00DC1FE8">
      <w:pPr>
        <w:rPr>
          <w:rStyle w:val="af1"/>
        </w:rPr>
      </w:pPr>
    </w:p>
    <w:sectPr w:rsidR="00DC1FE8" w:rsidRPr="003D53D2" w:rsidSect="00A939A4">
      <w:headerReference w:type="default" r:id="rId24"/>
      <w:footerReference w:type="default" r:id="rId25"/>
      <w:headerReference w:type="first" r:id="rId26"/>
      <w:pgSz w:w="11906" w:h="16838"/>
      <w:pgMar w:top="1134" w:right="850" w:bottom="1134" w:left="1276"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AB234" w14:textId="77777777" w:rsidR="00223AD1" w:rsidRDefault="00223AD1" w:rsidP="00DC1FE8">
      <w:r>
        <w:separator/>
      </w:r>
    </w:p>
  </w:endnote>
  <w:endnote w:type="continuationSeparator" w:id="0">
    <w:p w14:paraId="3D9A213F" w14:textId="77777777" w:rsidR="00223AD1" w:rsidRDefault="00223AD1" w:rsidP="00DC1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0623524"/>
      <w:docPartObj>
        <w:docPartGallery w:val="Page Numbers (Bottom of Page)"/>
        <w:docPartUnique/>
      </w:docPartObj>
    </w:sdtPr>
    <w:sdtEndPr/>
    <w:sdtContent>
      <w:p w14:paraId="22F479B4" w14:textId="4800EE2B" w:rsidR="000F66A3" w:rsidRDefault="000F66A3">
        <w:pPr>
          <w:pStyle w:val="af"/>
          <w:jc w:val="right"/>
        </w:pPr>
        <w:r>
          <w:fldChar w:fldCharType="begin"/>
        </w:r>
        <w:r>
          <w:instrText>PAGE   \* MERGEFORMAT</w:instrText>
        </w:r>
        <w:r>
          <w:fldChar w:fldCharType="separate"/>
        </w:r>
        <w:r w:rsidR="002A52D3">
          <w:rPr>
            <w:noProof/>
          </w:rPr>
          <w:t>2</w:t>
        </w:r>
        <w:r>
          <w:fldChar w:fldCharType="end"/>
        </w:r>
      </w:p>
    </w:sdtContent>
  </w:sdt>
  <w:p w14:paraId="42FB29F8" w14:textId="77777777" w:rsidR="000F66A3" w:rsidRDefault="000F66A3" w:rsidP="00F32468">
    <w:pPr>
      <w:pStyle w:val="af"/>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63486C" w14:textId="77777777" w:rsidR="00223AD1" w:rsidRDefault="00223AD1" w:rsidP="00DC1FE8">
      <w:r>
        <w:separator/>
      </w:r>
    </w:p>
  </w:footnote>
  <w:footnote w:type="continuationSeparator" w:id="0">
    <w:p w14:paraId="0F2244B6" w14:textId="77777777" w:rsidR="00223AD1" w:rsidRDefault="00223AD1" w:rsidP="00DC1FE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0"/>
      <w:gridCol w:w="4888"/>
      <w:gridCol w:w="2160"/>
    </w:tblGrid>
    <w:tr w:rsidR="000F66A3" w:rsidRPr="00F52042" w14:paraId="5E93FE4E" w14:textId="77777777" w:rsidTr="007945A4">
      <w:tc>
        <w:tcPr>
          <w:tcW w:w="2448" w:type="dxa"/>
          <w:vMerge w:val="restart"/>
          <w:shd w:val="clear" w:color="auto" w:fill="auto"/>
          <w:vAlign w:val="center"/>
        </w:tcPr>
        <w:p w14:paraId="7C2D2AFA" w14:textId="77777777" w:rsidR="000F66A3" w:rsidRPr="00F52042" w:rsidRDefault="000F66A3" w:rsidP="009427B2">
          <w:pPr>
            <w:pStyle w:val="a4"/>
            <w:jc w:val="center"/>
            <w:rPr>
              <w:rFonts w:ascii="Arial" w:hAnsi="Arial" w:cs="Arial"/>
            </w:rPr>
          </w:pPr>
          <w:r>
            <w:rPr>
              <w:noProof/>
            </w:rPr>
            <w:drawing>
              <wp:anchor distT="0" distB="0" distL="114300" distR="114300" simplePos="0" relativeHeight="251659264" behindDoc="0" locked="0" layoutInCell="1" allowOverlap="1" wp14:anchorId="473E3601" wp14:editId="38AAB0C9">
                <wp:simplePos x="0" y="0"/>
                <wp:positionH relativeFrom="column">
                  <wp:posOffset>5080</wp:posOffset>
                </wp:positionH>
                <wp:positionV relativeFrom="paragraph">
                  <wp:posOffset>-539750</wp:posOffset>
                </wp:positionV>
                <wp:extent cx="1418590" cy="761365"/>
                <wp:effectExtent l="0" t="0" r="0" b="0"/>
                <wp:wrapSquare wrapText="bothSides"/>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8590" cy="761365"/>
                        </a:xfrm>
                        <a:prstGeom prst="rect">
                          <a:avLst/>
                        </a:prstGeom>
                      </pic:spPr>
                    </pic:pic>
                  </a:graphicData>
                </a:graphic>
                <wp14:sizeRelH relativeFrom="page">
                  <wp14:pctWidth>0</wp14:pctWidth>
                </wp14:sizeRelH>
                <wp14:sizeRelV relativeFrom="page">
                  <wp14:pctHeight>0</wp14:pctHeight>
                </wp14:sizeRelV>
              </wp:anchor>
            </w:drawing>
          </w:r>
        </w:p>
      </w:tc>
      <w:tc>
        <w:tcPr>
          <w:tcW w:w="4890" w:type="dxa"/>
          <w:vMerge w:val="restart"/>
          <w:shd w:val="clear" w:color="auto" w:fill="auto"/>
          <w:vAlign w:val="center"/>
        </w:tcPr>
        <w:p w14:paraId="323F5B85" w14:textId="76F534C0" w:rsidR="000F66A3" w:rsidRPr="009427B2" w:rsidRDefault="000F66A3" w:rsidP="009427B2">
          <w:pPr>
            <w:spacing w:beforeLines="60" w:before="144" w:afterLines="60" w:after="144"/>
            <w:jc w:val="center"/>
            <w:rPr>
              <w:bCs/>
              <w:caps/>
            </w:rPr>
          </w:pPr>
          <w:r>
            <w:rPr>
              <w:bCs/>
            </w:rPr>
            <w:t>М</w:t>
          </w:r>
          <w:r w:rsidRPr="009427B2">
            <w:rPr>
              <w:bCs/>
            </w:rPr>
            <w:t>етодика</w:t>
          </w:r>
          <w:r>
            <w:rPr>
              <w:bCs/>
            </w:rPr>
            <w:t xml:space="preserve"> </w:t>
          </w:r>
          <w:r w:rsidRPr="009427B2">
            <w:rPr>
              <w:bCs/>
            </w:rPr>
            <w:t>«</w:t>
          </w:r>
          <w:r>
            <w:rPr>
              <w:bCs/>
            </w:rPr>
            <w:t>П</w:t>
          </w:r>
          <w:r w:rsidRPr="009427B2">
            <w:rPr>
              <w:bCs/>
            </w:rPr>
            <w:t>роведение экспертизы финансово-экономической устойчивости участников закупочных процедур»</w:t>
          </w:r>
        </w:p>
        <w:p w14:paraId="6BD6C17D" w14:textId="66667BFA" w:rsidR="000F66A3" w:rsidRPr="001140C9" w:rsidRDefault="000F66A3" w:rsidP="009427B2">
          <w:pPr>
            <w:pStyle w:val="a4"/>
            <w:jc w:val="center"/>
          </w:pPr>
        </w:p>
      </w:tc>
      <w:tc>
        <w:tcPr>
          <w:tcW w:w="2160" w:type="dxa"/>
          <w:vAlign w:val="center"/>
        </w:tcPr>
        <w:p w14:paraId="3BC174DF" w14:textId="77777777" w:rsidR="000F66A3" w:rsidRPr="00256DB8" w:rsidRDefault="000F66A3" w:rsidP="009427B2">
          <w:pPr>
            <w:spacing w:beforeLines="60" w:before="144" w:afterLines="60" w:after="144"/>
            <w:jc w:val="center"/>
            <w:rPr>
              <w:b/>
              <w:bCs/>
              <w:caps/>
            </w:rPr>
          </w:pPr>
          <w:r w:rsidRPr="00256DB8">
            <w:rPr>
              <w:b/>
              <w:bCs/>
              <w:caps/>
            </w:rPr>
            <w:t>МТ-065-2</w:t>
          </w:r>
        </w:p>
        <w:p w14:paraId="28C9BE3D" w14:textId="7D3029D3" w:rsidR="000F66A3" w:rsidRPr="008464F5" w:rsidRDefault="000F66A3" w:rsidP="009427B2">
          <w:pPr>
            <w:pStyle w:val="a4"/>
            <w:jc w:val="center"/>
          </w:pPr>
        </w:p>
      </w:tc>
    </w:tr>
    <w:tr w:rsidR="000F66A3" w:rsidRPr="00F52042" w14:paraId="6D0A8286" w14:textId="77777777" w:rsidTr="007945A4">
      <w:tc>
        <w:tcPr>
          <w:tcW w:w="2448" w:type="dxa"/>
          <w:vMerge/>
          <w:shd w:val="clear" w:color="auto" w:fill="auto"/>
          <w:vAlign w:val="center"/>
        </w:tcPr>
        <w:p w14:paraId="6E8FCF80" w14:textId="77777777" w:rsidR="000F66A3" w:rsidRPr="00F52042" w:rsidRDefault="000F66A3" w:rsidP="009427B2">
          <w:pPr>
            <w:pStyle w:val="a4"/>
            <w:jc w:val="center"/>
            <w:rPr>
              <w:rFonts w:ascii="Arial" w:hAnsi="Arial" w:cs="Arial"/>
            </w:rPr>
          </w:pPr>
        </w:p>
      </w:tc>
      <w:tc>
        <w:tcPr>
          <w:tcW w:w="4890" w:type="dxa"/>
          <w:vMerge/>
          <w:shd w:val="clear" w:color="auto" w:fill="auto"/>
          <w:vAlign w:val="center"/>
        </w:tcPr>
        <w:p w14:paraId="1E184130" w14:textId="77777777" w:rsidR="000F66A3" w:rsidRPr="00F52042" w:rsidRDefault="000F66A3" w:rsidP="009427B2">
          <w:pPr>
            <w:pStyle w:val="a4"/>
            <w:jc w:val="center"/>
            <w:rPr>
              <w:rFonts w:ascii="Arial" w:hAnsi="Arial" w:cs="Arial"/>
            </w:rPr>
          </w:pPr>
        </w:p>
      </w:tc>
      <w:tc>
        <w:tcPr>
          <w:tcW w:w="2160" w:type="dxa"/>
          <w:vAlign w:val="center"/>
        </w:tcPr>
        <w:p w14:paraId="23898044" w14:textId="77777777" w:rsidR="000F66A3" w:rsidRPr="00A62BF8" w:rsidRDefault="000F66A3" w:rsidP="009427B2">
          <w:pPr>
            <w:pStyle w:val="a4"/>
            <w:jc w:val="center"/>
            <w:rPr>
              <w:rFonts w:ascii="Arial" w:hAnsi="Arial" w:cs="Arial"/>
            </w:rPr>
          </w:pPr>
          <w:r w:rsidRPr="001140C9">
            <w:rPr>
              <w:sz w:val="16"/>
            </w:rPr>
            <w:t>Для внутреннего использования</w:t>
          </w:r>
        </w:p>
      </w:tc>
    </w:tr>
  </w:tbl>
  <w:p w14:paraId="21F41CD0" w14:textId="77777777" w:rsidR="000F66A3" w:rsidRDefault="000F66A3">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0"/>
      <w:gridCol w:w="4888"/>
      <w:gridCol w:w="2160"/>
    </w:tblGrid>
    <w:tr w:rsidR="000F66A3" w:rsidRPr="00F52042" w14:paraId="5DD57228" w14:textId="77777777" w:rsidTr="007945A4">
      <w:tc>
        <w:tcPr>
          <w:tcW w:w="2448" w:type="dxa"/>
          <w:vMerge w:val="restart"/>
          <w:shd w:val="clear" w:color="auto" w:fill="auto"/>
          <w:vAlign w:val="center"/>
        </w:tcPr>
        <w:p w14:paraId="6F2A0053" w14:textId="77777777" w:rsidR="000F66A3" w:rsidRPr="00F52042" w:rsidRDefault="000F66A3" w:rsidP="00A939A4">
          <w:pPr>
            <w:pStyle w:val="a4"/>
            <w:jc w:val="center"/>
            <w:rPr>
              <w:rFonts w:ascii="Arial" w:hAnsi="Arial" w:cs="Arial"/>
            </w:rPr>
          </w:pPr>
          <w:r>
            <w:rPr>
              <w:noProof/>
            </w:rPr>
            <w:drawing>
              <wp:anchor distT="0" distB="0" distL="114300" distR="114300" simplePos="0" relativeHeight="251661312" behindDoc="0" locked="0" layoutInCell="1" allowOverlap="1" wp14:anchorId="57428F1E" wp14:editId="2F795C13">
                <wp:simplePos x="0" y="0"/>
                <wp:positionH relativeFrom="column">
                  <wp:posOffset>5080</wp:posOffset>
                </wp:positionH>
                <wp:positionV relativeFrom="paragraph">
                  <wp:posOffset>-539750</wp:posOffset>
                </wp:positionV>
                <wp:extent cx="1418590" cy="7613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8590" cy="761365"/>
                        </a:xfrm>
                        <a:prstGeom prst="rect">
                          <a:avLst/>
                        </a:prstGeom>
                      </pic:spPr>
                    </pic:pic>
                  </a:graphicData>
                </a:graphic>
                <wp14:sizeRelH relativeFrom="page">
                  <wp14:pctWidth>0</wp14:pctWidth>
                </wp14:sizeRelH>
                <wp14:sizeRelV relativeFrom="page">
                  <wp14:pctHeight>0</wp14:pctHeight>
                </wp14:sizeRelV>
              </wp:anchor>
            </w:drawing>
          </w:r>
        </w:p>
      </w:tc>
      <w:tc>
        <w:tcPr>
          <w:tcW w:w="4890" w:type="dxa"/>
          <w:vMerge w:val="restart"/>
          <w:shd w:val="clear" w:color="auto" w:fill="auto"/>
          <w:vAlign w:val="center"/>
        </w:tcPr>
        <w:p w14:paraId="395B645E" w14:textId="77777777" w:rsidR="000F66A3" w:rsidRPr="009427B2" w:rsidRDefault="000F66A3" w:rsidP="00A939A4">
          <w:pPr>
            <w:spacing w:beforeLines="60" w:before="144" w:afterLines="60" w:after="144"/>
            <w:jc w:val="center"/>
            <w:rPr>
              <w:bCs/>
              <w:caps/>
            </w:rPr>
          </w:pPr>
          <w:r>
            <w:rPr>
              <w:bCs/>
            </w:rPr>
            <w:t>М</w:t>
          </w:r>
          <w:r w:rsidRPr="009427B2">
            <w:rPr>
              <w:bCs/>
            </w:rPr>
            <w:t>етодика</w:t>
          </w:r>
          <w:r>
            <w:rPr>
              <w:bCs/>
            </w:rPr>
            <w:t xml:space="preserve"> </w:t>
          </w:r>
          <w:r w:rsidRPr="009427B2">
            <w:rPr>
              <w:bCs/>
            </w:rPr>
            <w:t>«</w:t>
          </w:r>
          <w:r>
            <w:rPr>
              <w:bCs/>
            </w:rPr>
            <w:t>П</w:t>
          </w:r>
          <w:r w:rsidRPr="009427B2">
            <w:rPr>
              <w:bCs/>
            </w:rPr>
            <w:t>роведение экспертизы финансово-экономической устойчивости участников закупочных процедур»</w:t>
          </w:r>
        </w:p>
        <w:p w14:paraId="02263980" w14:textId="77777777" w:rsidR="000F66A3" w:rsidRPr="001140C9" w:rsidRDefault="000F66A3" w:rsidP="00A939A4">
          <w:pPr>
            <w:pStyle w:val="a4"/>
            <w:jc w:val="center"/>
          </w:pPr>
        </w:p>
      </w:tc>
      <w:tc>
        <w:tcPr>
          <w:tcW w:w="2160" w:type="dxa"/>
          <w:vAlign w:val="center"/>
        </w:tcPr>
        <w:p w14:paraId="0F78A4B1" w14:textId="77777777" w:rsidR="000F66A3" w:rsidRPr="00256DB8" w:rsidRDefault="000F66A3" w:rsidP="00A939A4">
          <w:pPr>
            <w:spacing w:beforeLines="60" w:before="144" w:afterLines="60" w:after="144"/>
            <w:jc w:val="center"/>
            <w:rPr>
              <w:b/>
              <w:bCs/>
              <w:caps/>
            </w:rPr>
          </w:pPr>
          <w:r w:rsidRPr="00256DB8">
            <w:rPr>
              <w:b/>
              <w:bCs/>
              <w:caps/>
            </w:rPr>
            <w:t>МТ-065-2</w:t>
          </w:r>
        </w:p>
        <w:p w14:paraId="2252CED4" w14:textId="77777777" w:rsidR="000F66A3" w:rsidRPr="008464F5" w:rsidRDefault="000F66A3" w:rsidP="00A939A4">
          <w:pPr>
            <w:pStyle w:val="a4"/>
            <w:jc w:val="center"/>
          </w:pPr>
        </w:p>
      </w:tc>
    </w:tr>
    <w:tr w:rsidR="000F66A3" w:rsidRPr="00F52042" w14:paraId="3FDE8935" w14:textId="77777777" w:rsidTr="007945A4">
      <w:tc>
        <w:tcPr>
          <w:tcW w:w="2448" w:type="dxa"/>
          <w:vMerge/>
          <w:shd w:val="clear" w:color="auto" w:fill="auto"/>
          <w:vAlign w:val="center"/>
        </w:tcPr>
        <w:p w14:paraId="60894BE2" w14:textId="77777777" w:rsidR="000F66A3" w:rsidRPr="00F52042" w:rsidRDefault="000F66A3" w:rsidP="00A939A4">
          <w:pPr>
            <w:pStyle w:val="a4"/>
            <w:jc w:val="center"/>
            <w:rPr>
              <w:rFonts w:ascii="Arial" w:hAnsi="Arial" w:cs="Arial"/>
            </w:rPr>
          </w:pPr>
        </w:p>
      </w:tc>
      <w:tc>
        <w:tcPr>
          <w:tcW w:w="4890" w:type="dxa"/>
          <w:vMerge/>
          <w:shd w:val="clear" w:color="auto" w:fill="auto"/>
          <w:vAlign w:val="center"/>
        </w:tcPr>
        <w:p w14:paraId="0E3117C3" w14:textId="77777777" w:rsidR="000F66A3" w:rsidRPr="00F52042" w:rsidRDefault="000F66A3" w:rsidP="00A939A4">
          <w:pPr>
            <w:pStyle w:val="a4"/>
            <w:jc w:val="center"/>
            <w:rPr>
              <w:rFonts w:ascii="Arial" w:hAnsi="Arial" w:cs="Arial"/>
            </w:rPr>
          </w:pPr>
        </w:p>
      </w:tc>
      <w:tc>
        <w:tcPr>
          <w:tcW w:w="2160" w:type="dxa"/>
          <w:vAlign w:val="center"/>
        </w:tcPr>
        <w:p w14:paraId="0C695495" w14:textId="77777777" w:rsidR="000F66A3" w:rsidRPr="00A62BF8" w:rsidRDefault="000F66A3" w:rsidP="00A939A4">
          <w:pPr>
            <w:pStyle w:val="a4"/>
            <w:jc w:val="center"/>
            <w:rPr>
              <w:rFonts w:ascii="Arial" w:hAnsi="Arial" w:cs="Arial"/>
            </w:rPr>
          </w:pPr>
          <w:r w:rsidRPr="001140C9">
            <w:rPr>
              <w:sz w:val="16"/>
            </w:rPr>
            <w:t>Для внутреннего использования</w:t>
          </w:r>
        </w:p>
      </w:tc>
    </w:tr>
  </w:tbl>
  <w:p w14:paraId="0DBE14B3" w14:textId="77777777" w:rsidR="000F66A3" w:rsidRDefault="000F66A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37301"/>
    <w:multiLevelType w:val="multilevel"/>
    <w:tmpl w:val="0419001F"/>
    <w:lvl w:ilvl="0">
      <w:start w:val="1"/>
      <w:numFmt w:val="decimal"/>
      <w:lvlText w:val="%1."/>
      <w:lvlJc w:val="left"/>
      <w:pPr>
        <w:ind w:left="360" w:hanging="360"/>
      </w:pPr>
      <w:rPr>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C356D0"/>
    <w:multiLevelType w:val="hybridMultilevel"/>
    <w:tmpl w:val="530A0E0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CF41527"/>
    <w:multiLevelType w:val="hybridMultilevel"/>
    <w:tmpl w:val="9F90097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FB0957"/>
    <w:multiLevelType w:val="multilevel"/>
    <w:tmpl w:val="C73A91E6"/>
    <w:lvl w:ilvl="0">
      <w:start w:val="6"/>
      <w:numFmt w:val="decimal"/>
      <w:lvlText w:val="%1."/>
      <w:lvlJc w:val="left"/>
      <w:pPr>
        <w:ind w:left="585" w:hanging="58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4" w15:restartNumberingAfterBreak="0">
    <w:nsid w:val="11CB3D1C"/>
    <w:multiLevelType w:val="hybridMultilevel"/>
    <w:tmpl w:val="81785C4C"/>
    <w:lvl w:ilvl="0" w:tplc="0419000F">
      <w:start w:val="6"/>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065188"/>
    <w:multiLevelType w:val="hybridMultilevel"/>
    <w:tmpl w:val="0C6CD69A"/>
    <w:lvl w:ilvl="0" w:tplc="135638A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A4F713F"/>
    <w:multiLevelType w:val="multilevel"/>
    <w:tmpl w:val="B89263AA"/>
    <w:lvl w:ilvl="0">
      <w:start w:val="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1AEF08C8"/>
    <w:multiLevelType w:val="hybridMultilevel"/>
    <w:tmpl w:val="3594E884"/>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8" w15:restartNumberingAfterBreak="0">
    <w:nsid w:val="254A4B48"/>
    <w:multiLevelType w:val="hybridMultilevel"/>
    <w:tmpl w:val="ACD4B4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87000D2"/>
    <w:multiLevelType w:val="multilevel"/>
    <w:tmpl w:val="DF4C13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CB26848"/>
    <w:multiLevelType w:val="multilevel"/>
    <w:tmpl w:val="C73A91E6"/>
    <w:lvl w:ilvl="0">
      <w:start w:val="6"/>
      <w:numFmt w:val="decimal"/>
      <w:lvlText w:val="%1."/>
      <w:lvlJc w:val="left"/>
      <w:pPr>
        <w:ind w:left="585" w:hanging="58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1" w15:restartNumberingAfterBreak="0">
    <w:nsid w:val="329F3A09"/>
    <w:multiLevelType w:val="hybridMultilevel"/>
    <w:tmpl w:val="70D402D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32A0631B"/>
    <w:multiLevelType w:val="hybridMultilevel"/>
    <w:tmpl w:val="8C367DE2"/>
    <w:lvl w:ilvl="0" w:tplc="04190005">
      <w:start w:val="1"/>
      <w:numFmt w:val="bullet"/>
      <w:lvlText w:val=""/>
      <w:lvlJc w:val="left"/>
      <w:pPr>
        <w:ind w:left="1040" w:hanging="360"/>
      </w:pPr>
      <w:rPr>
        <w:rFonts w:ascii="Wingdings" w:hAnsi="Wingdings" w:hint="default"/>
      </w:rPr>
    </w:lvl>
    <w:lvl w:ilvl="1" w:tplc="04190003">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13" w15:restartNumberingAfterBreak="0">
    <w:nsid w:val="34B96843"/>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B992AE7"/>
    <w:multiLevelType w:val="multilevel"/>
    <w:tmpl w:val="728E4C0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D0743E"/>
    <w:multiLevelType w:val="multilevel"/>
    <w:tmpl w:val="C9EE580C"/>
    <w:lvl w:ilvl="0">
      <w:start w:val="1"/>
      <w:numFmt w:val="decimal"/>
      <w:lvlText w:val="%1."/>
      <w:lvlJc w:val="left"/>
      <w:pPr>
        <w:tabs>
          <w:tab w:val="num" w:pos="1441"/>
        </w:tabs>
        <w:ind w:left="1441" w:hanging="360"/>
      </w:pPr>
      <w:rPr>
        <w:rFonts w:hint="default"/>
      </w:rPr>
    </w:lvl>
    <w:lvl w:ilvl="1">
      <w:start w:val="1"/>
      <w:numFmt w:val="decimal"/>
      <w:isLgl/>
      <w:lvlText w:val="%1.%2."/>
      <w:lvlJc w:val="left"/>
      <w:pPr>
        <w:ind w:left="1801" w:hanging="720"/>
      </w:pPr>
      <w:rPr>
        <w:rFonts w:hint="default"/>
      </w:rPr>
    </w:lvl>
    <w:lvl w:ilvl="2">
      <w:start w:val="1"/>
      <w:numFmt w:val="decimal"/>
      <w:isLgl/>
      <w:lvlText w:val="%1.%2.%3."/>
      <w:lvlJc w:val="left"/>
      <w:pPr>
        <w:ind w:left="1801" w:hanging="720"/>
      </w:pPr>
      <w:rPr>
        <w:rFonts w:hint="default"/>
      </w:rPr>
    </w:lvl>
    <w:lvl w:ilvl="3">
      <w:start w:val="1"/>
      <w:numFmt w:val="decimal"/>
      <w:isLgl/>
      <w:lvlText w:val="%1.%2.%3.%4."/>
      <w:lvlJc w:val="left"/>
      <w:pPr>
        <w:ind w:left="2161" w:hanging="1080"/>
      </w:pPr>
      <w:rPr>
        <w:rFonts w:hint="default"/>
      </w:rPr>
    </w:lvl>
    <w:lvl w:ilvl="4">
      <w:start w:val="1"/>
      <w:numFmt w:val="decimal"/>
      <w:isLgl/>
      <w:lvlText w:val="%1.%2.%3.%4.%5."/>
      <w:lvlJc w:val="left"/>
      <w:pPr>
        <w:ind w:left="2161" w:hanging="1080"/>
      </w:pPr>
      <w:rPr>
        <w:rFonts w:hint="default"/>
      </w:rPr>
    </w:lvl>
    <w:lvl w:ilvl="5">
      <w:start w:val="1"/>
      <w:numFmt w:val="decimal"/>
      <w:isLgl/>
      <w:lvlText w:val="%1.%2.%3.%4.%5.%6."/>
      <w:lvlJc w:val="left"/>
      <w:pPr>
        <w:ind w:left="2521" w:hanging="1440"/>
      </w:pPr>
      <w:rPr>
        <w:rFonts w:hint="default"/>
      </w:rPr>
    </w:lvl>
    <w:lvl w:ilvl="6">
      <w:start w:val="1"/>
      <w:numFmt w:val="decimal"/>
      <w:isLgl/>
      <w:lvlText w:val="%1.%2.%3.%4.%5.%6.%7."/>
      <w:lvlJc w:val="left"/>
      <w:pPr>
        <w:ind w:left="2521" w:hanging="144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3241" w:hanging="2160"/>
      </w:pPr>
      <w:rPr>
        <w:rFonts w:hint="default"/>
      </w:rPr>
    </w:lvl>
  </w:abstractNum>
  <w:abstractNum w:abstractNumId="16" w15:restartNumberingAfterBreak="0">
    <w:nsid w:val="444E31B6"/>
    <w:multiLevelType w:val="hybridMultilevel"/>
    <w:tmpl w:val="C63ECD30"/>
    <w:lvl w:ilvl="0" w:tplc="06567864">
      <w:start w:val="1"/>
      <w:numFmt w:val="bullet"/>
      <w:lvlText w:val=""/>
      <w:lvlJc w:val="left"/>
      <w:pPr>
        <w:ind w:left="17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6567864">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D9E72A2"/>
    <w:multiLevelType w:val="multilevel"/>
    <w:tmpl w:val="24EE2ED8"/>
    <w:lvl w:ilvl="0">
      <w:start w:val="1"/>
      <w:numFmt w:val="decimal"/>
      <w:lvlText w:val="%1."/>
      <w:lvlJc w:val="left"/>
      <w:pPr>
        <w:ind w:left="360" w:hanging="360"/>
      </w:pPr>
    </w:lvl>
    <w:lvl w:ilvl="1">
      <w:start w:val="1"/>
      <w:numFmt w:val="decimal"/>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18B0321"/>
    <w:multiLevelType w:val="hybridMultilevel"/>
    <w:tmpl w:val="608C73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27E6699"/>
    <w:multiLevelType w:val="hybridMultilevel"/>
    <w:tmpl w:val="6FCED1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60C608D"/>
    <w:multiLevelType w:val="hybridMultilevel"/>
    <w:tmpl w:val="53B8119A"/>
    <w:lvl w:ilvl="0" w:tplc="0419000F">
      <w:start w:val="1"/>
      <w:numFmt w:val="decimal"/>
      <w:lvlText w:val="%1."/>
      <w:lvlJc w:val="left"/>
      <w:pPr>
        <w:ind w:left="78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32090C"/>
    <w:multiLevelType w:val="multilevel"/>
    <w:tmpl w:val="1D88300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sz w:val="24"/>
        <w:szCs w:val="24"/>
      </w:rPr>
    </w:lvl>
    <w:lvl w:ilvl="2">
      <w:start w:val="1"/>
      <w:numFmt w:val="decimal"/>
      <w:lvlText w:val="%1.%2.%3."/>
      <w:lvlJc w:val="left"/>
      <w:pPr>
        <w:tabs>
          <w:tab w:val="num" w:pos="1584"/>
        </w:tabs>
        <w:ind w:left="158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68E151F8"/>
    <w:multiLevelType w:val="hybridMultilevel"/>
    <w:tmpl w:val="DDD8317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BCA6303"/>
    <w:multiLevelType w:val="hybridMultilevel"/>
    <w:tmpl w:val="F13E9D1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CD02EC1"/>
    <w:multiLevelType w:val="hybridMultilevel"/>
    <w:tmpl w:val="FA38E9F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DC86E34"/>
    <w:multiLevelType w:val="hybridMultilevel"/>
    <w:tmpl w:val="389E5E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6F2F1FB5"/>
    <w:multiLevelType w:val="hybridMultilevel"/>
    <w:tmpl w:val="7B06212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2C0AB3"/>
    <w:multiLevelType w:val="multilevel"/>
    <w:tmpl w:val="F51A91A2"/>
    <w:lvl w:ilvl="0">
      <w:start w:val="1"/>
      <w:numFmt w:val="decimal"/>
      <w:lvlText w:val="%1."/>
      <w:lvlJc w:val="left"/>
      <w:pPr>
        <w:ind w:left="360" w:hanging="360"/>
      </w:pPr>
      <w:rPr>
        <w:b/>
      </w:rPr>
    </w:lvl>
    <w:lvl w:ilvl="1">
      <w:start w:val="1"/>
      <w:numFmt w:val="decimal"/>
      <w:lvlText w:val="%1.%2."/>
      <w:lvlJc w:val="left"/>
      <w:pPr>
        <w:ind w:left="574" w:hanging="432"/>
      </w:pPr>
      <w:rPr>
        <w:rFonts w:ascii="Times New Roman" w:hAnsi="Times New Roman" w:cs="Times New Roman" w:hint="default"/>
        <w:b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1BA2D05"/>
    <w:multiLevelType w:val="hybridMultilevel"/>
    <w:tmpl w:val="8872FC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2AC7E8B"/>
    <w:multiLevelType w:val="hybridMultilevel"/>
    <w:tmpl w:val="CF84B21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BC59A6"/>
    <w:multiLevelType w:val="hybridMultilevel"/>
    <w:tmpl w:val="4726FCE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EA849B2"/>
    <w:multiLevelType w:val="multilevel"/>
    <w:tmpl w:val="DF4C13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5"/>
  </w:num>
  <w:num w:numId="2">
    <w:abstractNumId w:val="12"/>
  </w:num>
  <w:num w:numId="3">
    <w:abstractNumId w:val="23"/>
  </w:num>
  <w:num w:numId="4">
    <w:abstractNumId w:val="21"/>
  </w:num>
  <w:num w:numId="5">
    <w:abstractNumId w:val="5"/>
  </w:num>
  <w:num w:numId="6">
    <w:abstractNumId w:val="26"/>
  </w:num>
  <w:num w:numId="7">
    <w:abstractNumId w:val="29"/>
  </w:num>
  <w:num w:numId="8">
    <w:abstractNumId w:val="24"/>
  </w:num>
  <w:num w:numId="9">
    <w:abstractNumId w:val="30"/>
  </w:num>
  <w:num w:numId="10">
    <w:abstractNumId w:val="2"/>
  </w:num>
  <w:num w:numId="11">
    <w:abstractNumId w:val="4"/>
  </w:num>
  <w:num w:numId="12">
    <w:abstractNumId w:val="18"/>
  </w:num>
  <w:num w:numId="13">
    <w:abstractNumId w:val="8"/>
  </w:num>
  <w:num w:numId="14">
    <w:abstractNumId w:val="10"/>
  </w:num>
  <w:num w:numId="15">
    <w:abstractNumId w:val="3"/>
  </w:num>
  <w:num w:numId="16">
    <w:abstractNumId w:val="27"/>
  </w:num>
  <w:num w:numId="17">
    <w:abstractNumId w:val="22"/>
  </w:num>
  <w:num w:numId="18">
    <w:abstractNumId w:val="25"/>
  </w:num>
  <w:num w:numId="19">
    <w:abstractNumId w:val="11"/>
  </w:num>
  <w:num w:numId="20">
    <w:abstractNumId w:val="28"/>
  </w:num>
  <w:num w:numId="21">
    <w:abstractNumId w:val="7"/>
  </w:num>
  <w:num w:numId="22">
    <w:abstractNumId w:val="19"/>
  </w:num>
  <w:num w:numId="23">
    <w:abstractNumId w:val="16"/>
  </w:num>
  <w:num w:numId="24">
    <w:abstractNumId w:val="14"/>
  </w:num>
  <w:num w:numId="25">
    <w:abstractNumId w:val="6"/>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9"/>
  </w:num>
  <w:num w:numId="30">
    <w:abstractNumId w:val="1"/>
  </w:num>
  <w:num w:numId="31">
    <w:abstractNumId w:val="13"/>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4D3A"/>
    <w:rsid w:val="00024892"/>
    <w:rsid w:val="00026388"/>
    <w:rsid w:val="000F66A3"/>
    <w:rsid w:val="0011189A"/>
    <w:rsid w:val="00115A4C"/>
    <w:rsid w:val="001B1B30"/>
    <w:rsid w:val="001F69A4"/>
    <w:rsid w:val="0020050D"/>
    <w:rsid w:val="0020687A"/>
    <w:rsid w:val="00217CF0"/>
    <w:rsid w:val="00223AD1"/>
    <w:rsid w:val="002A52D3"/>
    <w:rsid w:val="00372CFF"/>
    <w:rsid w:val="003731CC"/>
    <w:rsid w:val="00374E46"/>
    <w:rsid w:val="003D4DEA"/>
    <w:rsid w:val="003E0008"/>
    <w:rsid w:val="00456BC1"/>
    <w:rsid w:val="004A77AC"/>
    <w:rsid w:val="004E6DD9"/>
    <w:rsid w:val="00534C12"/>
    <w:rsid w:val="00574462"/>
    <w:rsid w:val="005E7072"/>
    <w:rsid w:val="005F4EEC"/>
    <w:rsid w:val="006156B9"/>
    <w:rsid w:val="006E1914"/>
    <w:rsid w:val="00704D3A"/>
    <w:rsid w:val="00751A49"/>
    <w:rsid w:val="007945A4"/>
    <w:rsid w:val="007C08A0"/>
    <w:rsid w:val="007D4EAE"/>
    <w:rsid w:val="007E1CB2"/>
    <w:rsid w:val="008004D7"/>
    <w:rsid w:val="00816D17"/>
    <w:rsid w:val="00847E98"/>
    <w:rsid w:val="0085250E"/>
    <w:rsid w:val="00887642"/>
    <w:rsid w:val="00890F67"/>
    <w:rsid w:val="009427B2"/>
    <w:rsid w:val="0096105F"/>
    <w:rsid w:val="009972E7"/>
    <w:rsid w:val="009A6DAD"/>
    <w:rsid w:val="00A939A4"/>
    <w:rsid w:val="00AD29C1"/>
    <w:rsid w:val="00B12286"/>
    <w:rsid w:val="00B44EF4"/>
    <w:rsid w:val="00B71939"/>
    <w:rsid w:val="00BD7C08"/>
    <w:rsid w:val="00BF2295"/>
    <w:rsid w:val="00C15310"/>
    <w:rsid w:val="00C24DEC"/>
    <w:rsid w:val="00C64ABD"/>
    <w:rsid w:val="00C755EC"/>
    <w:rsid w:val="00CF3F0E"/>
    <w:rsid w:val="00D20EC8"/>
    <w:rsid w:val="00DA0E19"/>
    <w:rsid w:val="00DA3071"/>
    <w:rsid w:val="00DA57F3"/>
    <w:rsid w:val="00DC1FE8"/>
    <w:rsid w:val="00DF4773"/>
    <w:rsid w:val="00E20FB3"/>
    <w:rsid w:val="00EC4594"/>
    <w:rsid w:val="00F32468"/>
    <w:rsid w:val="00F45DAD"/>
    <w:rsid w:val="00FB11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63C6FC6B"/>
  <w15:docId w15:val="{AEAE4877-5E9F-4F4F-8192-338D3A024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1FE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C1FE8"/>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C1FE8"/>
    <w:rPr>
      <w:rFonts w:ascii="Arial" w:eastAsia="Times New Roman" w:hAnsi="Arial" w:cs="Arial"/>
      <w:b/>
      <w:bCs/>
      <w:kern w:val="32"/>
      <w:sz w:val="32"/>
      <w:szCs w:val="32"/>
      <w:lang w:eastAsia="ru-RU"/>
    </w:rPr>
  </w:style>
  <w:style w:type="table" w:styleId="a3">
    <w:name w:val="Table Grid"/>
    <w:basedOn w:val="a1"/>
    <w:uiPriority w:val="59"/>
    <w:rsid w:val="00DC1F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DC1FE8"/>
    <w:pPr>
      <w:tabs>
        <w:tab w:val="center" w:pos="4677"/>
        <w:tab w:val="right" w:pos="9355"/>
      </w:tabs>
    </w:pPr>
  </w:style>
  <w:style w:type="character" w:customStyle="1" w:styleId="a5">
    <w:name w:val="Верхний колонтитул Знак"/>
    <w:basedOn w:val="a0"/>
    <w:link w:val="a4"/>
    <w:rsid w:val="00DC1FE8"/>
    <w:rPr>
      <w:rFonts w:ascii="Times New Roman" w:eastAsia="Times New Roman" w:hAnsi="Times New Roman" w:cs="Times New Roman"/>
      <w:sz w:val="24"/>
      <w:szCs w:val="24"/>
      <w:lang w:eastAsia="ru-RU"/>
    </w:rPr>
  </w:style>
  <w:style w:type="paragraph" w:styleId="a6">
    <w:name w:val="Title"/>
    <w:basedOn w:val="a"/>
    <w:link w:val="a7"/>
    <w:qFormat/>
    <w:rsid w:val="00DC1FE8"/>
    <w:pPr>
      <w:jc w:val="center"/>
    </w:pPr>
    <w:rPr>
      <w:b/>
      <w:bCs/>
      <w:sz w:val="28"/>
    </w:rPr>
  </w:style>
  <w:style w:type="character" w:customStyle="1" w:styleId="a7">
    <w:name w:val="Заголовок Знак"/>
    <w:basedOn w:val="a0"/>
    <w:link w:val="a6"/>
    <w:rsid w:val="00DC1FE8"/>
    <w:rPr>
      <w:rFonts w:ascii="Times New Roman" w:eastAsia="Times New Roman" w:hAnsi="Times New Roman" w:cs="Times New Roman"/>
      <w:b/>
      <w:bCs/>
      <w:sz w:val="28"/>
      <w:szCs w:val="24"/>
      <w:lang w:eastAsia="ru-RU"/>
    </w:rPr>
  </w:style>
  <w:style w:type="character" w:customStyle="1" w:styleId="mChar">
    <w:name w:val="m_ПростойТекст Char"/>
    <w:link w:val="m"/>
    <w:locked/>
    <w:rsid w:val="00DC1FE8"/>
    <w:rPr>
      <w:rFonts w:ascii="Times New Roman" w:eastAsia="Times New Roman" w:hAnsi="Times New Roman" w:cs="Times New Roman"/>
      <w:sz w:val="24"/>
      <w:szCs w:val="24"/>
      <w:lang w:eastAsia="ru-RU"/>
    </w:rPr>
  </w:style>
  <w:style w:type="paragraph" w:customStyle="1" w:styleId="m">
    <w:name w:val="m_ПростойТекст"/>
    <w:basedOn w:val="a"/>
    <w:link w:val="mChar"/>
    <w:rsid w:val="00DC1FE8"/>
    <w:pPr>
      <w:jc w:val="both"/>
    </w:pPr>
  </w:style>
  <w:style w:type="character" w:styleId="a8">
    <w:name w:val="page number"/>
    <w:basedOn w:val="a0"/>
    <w:rsid w:val="00DC1FE8"/>
  </w:style>
  <w:style w:type="paragraph" w:customStyle="1" w:styleId="TableHeader">
    <w:name w:val="TableHeader"/>
    <w:rsid w:val="00DC1FE8"/>
    <w:pPr>
      <w:spacing w:after="0" w:line="288" w:lineRule="atLeast"/>
      <w:jc w:val="center"/>
    </w:pPr>
    <w:rPr>
      <w:rFonts w:ascii="Arial" w:eastAsia="Arial" w:hAnsi="Arial" w:cs="Arial"/>
      <w:b/>
      <w:color w:val="000000"/>
      <w:sz w:val="24"/>
      <w:szCs w:val="20"/>
      <w:shd w:val="clear" w:color="auto" w:fill="D9D9D9"/>
      <w:lang w:eastAsia="ru-RU"/>
    </w:rPr>
  </w:style>
  <w:style w:type="paragraph" w:customStyle="1" w:styleId="TableSubheader">
    <w:name w:val="TableSubheader"/>
    <w:rsid w:val="00DC1FE8"/>
    <w:pPr>
      <w:spacing w:after="0" w:line="288" w:lineRule="atLeast"/>
      <w:jc w:val="center"/>
    </w:pPr>
    <w:rPr>
      <w:rFonts w:ascii="Arial" w:eastAsia="Arial" w:hAnsi="Arial" w:cs="Arial"/>
      <w:i/>
      <w:color w:val="000000"/>
      <w:sz w:val="24"/>
      <w:szCs w:val="20"/>
      <w:shd w:val="clear" w:color="auto" w:fill="D9D9D9"/>
      <w:lang w:eastAsia="ru-RU"/>
    </w:rPr>
  </w:style>
  <w:style w:type="paragraph" w:customStyle="1" w:styleId="TableText">
    <w:name w:val="TableText"/>
    <w:rsid w:val="00DC1FE8"/>
    <w:pPr>
      <w:spacing w:after="0" w:line="288" w:lineRule="atLeast"/>
    </w:pPr>
    <w:rPr>
      <w:rFonts w:ascii="Arial" w:eastAsia="Arial" w:hAnsi="Arial" w:cs="Arial"/>
      <w:color w:val="000000"/>
      <w:sz w:val="24"/>
      <w:szCs w:val="20"/>
      <w:lang w:eastAsia="ru-RU"/>
    </w:rPr>
  </w:style>
  <w:style w:type="character" w:styleId="a9">
    <w:name w:val="Hyperlink"/>
    <w:uiPriority w:val="99"/>
    <w:rsid w:val="00DC1FE8"/>
    <w:rPr>
      <w:color w:val="0000FF"/>
      <w:u w:val="single"/>
    </w:rPr>
  </w:style>
  <w:style w:type="paragraph" w:styleId="11">
    <w:name w:val="toc 1"/>
    <w:basedOn w:val="a"/>
    <w:next w:val="a"/>
    <w:autoRedefine/>
    <w:uiPriority w:val="39"/>
    <w:rsid w:val="00DC1FE8"/>
    <w:pPr>
      <w:spacing w:before="120"/>
    </w:pPr>
    <w:rPr>
      <w:rFonts w:ascii="Arial" w:hAnsi="Arial"/>
      <w:bCs/>
      <w:iCs/>
    </w:rPr>
  </w:style>
  <w:style w:type="paragraph" w:styleId="aa">
    <w:name w:val="List Paragraph"/>
    <w:basedOn w:val="a"/>
    <w:uiPriority w:val="34"/>
    <w:qFormat/>
    <w:rsid w:val="00DC1FE8"/>
    <w:pPr>
      <w:ind w:left="720"/>
      <w:contextualSpacing/>
    </w:pPr>
  </w:style>
  <w:style w:type="paragraph" w:styleId="ab">
    <w:name w:val="Balloon Text"/>
    <w:basedOn w:val="a"/>
    <w:link w:val="ac"/>
    <w:uiPriority w:val="99"/>
    <w:semiHidden/>
    <w:unhideWhenUsed/>
    <w:rsid w:val="00DC1FE8"/>
    <w:rPr>
      <w:rFonts w:ascii="Tahoma" w:hAnsi="Tahoma" w:cs="Tahoma"/>
      <w:sz w:val="16"/>
      <w:szCs w:val="16"/>
    </w:rPr>
  </w:style>
  <w:style w:type="character" w:customStyle="1" w:styleId="ac">
    <w:name w:val="Текст выноски Знак"/>
    <w:basedOn w:val="a0"/>
    <w:link w:val="ab"/>
    <w:uiPriority w:val="99"/>
    <w:semiHidden/>
    <w:rsid w:val="00DC1FE8"/>
    <w:rPr>
      <w:rFonts w:ascii="Tahoma" w:eastAsia="Times New Roman" w:hAnsi="Tahoma" w:cs="Tahoma"/>
      <w:sz w:val="16"/>
      <w:szCs w:val="16"/>
      <w:lang w:eastAsia="ru-RU"/>
    </w:rPr>
  </w:style>
  <w:style w:type="paragraph" w:styleId="ad">
    <w:name w:val="annotation text"/>
    <w:basedOn w:val="a"/>
    <w:link w:val="ae"/>
    <w:semiHidden/>
    <w:rsid w:val="00DC1FE8"/>
    <w:rPr>
      <w:sz w:val="20"/>
      <w:szCs w:val="20"/>
    </w:rPr>
  </w:style>
  <w:style w:type="character" w:customStyle="1" w:styleId="ae">
    <w:name w:val="Текст примечания Знак"/>
    <w:basedOn w:val="a0"/>
    <w:link w:val="ad"/>
    <w:semiHidden/>
    <w:rsid w:val="00DC1FE8"/>
    <w:rPr>
      <w:rFonts w:ascii="Times New Roman" w:eastAsia="Times New Roman" w:hAnsi="Times New Roman" w:cs="Times New Roman"/>
      <w:sz w:val="20"/>
      <w:szCs w:val="20"/>
      <w:lang w:eastAsia="ru-RU"/>
    </w:rPr>
  </w:style>
  <w:style w:type="paragraph" w:styleId="af">
    <w:name w:val="footer"/>
    <w:basedOn w:val="a"/>
    <w:link w:val="af0"/>
    <w:uiPriority w:val="99"/>
    <w:rsid w:val="00DC1FE8"/>
    <w:pPr>
      <w:tabs>
        <w:tab w:val="center" w:pos="4677"/>
        <w:tab w:val="right" w:pos="9355"/>
      </w:tabs>
    </w:pPr>
  </w:style>
  <w:style w:type="character" w:customStyle="1" w:styleId="af0">
    <w:name w:val="Нижний колонтитул Знак"/>
    <w:basedOn w:val="a0"/>
    <w:link w:val="af"/>
    <w:uiPriority w:val="99"/>
    <w:rsid w:val="00DC1FE8"/>
    <w:rPr>
      <w:rFonts w:ascii="Times New Roman" w:eastAsia="Times New Roman" w:hAnsi="Times New Roman" w:cs="Times New Roman"/>
      <w:sz w:val="24"/>
      <w:szCs w:val="24"/>
      <w:lang w:eastAsia="ru-RU"/>
    </w:rPr>
  </w:style>
  <w:style w:type="character" w:styleId="af1">
    <w:name w:val="Emphasis"/>
    <w:qFormat/>
    <w:rsid w:val="00DC1FE8"/>
    <w:rPr>
      <w:i/>
      <w:iCs/>
    </w:rPr>
  </w:style>
  <w:style w:type="paragraph" w:styleId="af2">
    <w:name w:val="TOC Heading"/>
    <w:basedOn w:val="1"/>
    <w:next w:val="a"/>
    <w:uiPriority w:val="39"/>
    <w:unhideWhenUsed/>
    <w:qFormat/>
    <w:rsid w:val="00DC1FE8"/>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character" w:styleId="af3">
    <w:name w:val="FollowedHyperlink"/>
    <w:basedOn w:val="a0"/>
    <w:uiPriority w:val="99"/>
    <w:semiHidden/>
    <w:unhideWhenUsed/>
    <w:rsid w:val="00DC1FE8"/>
    <w:rPr>
      <w:color w:val="954F72" w:themeColor="followedHyperlink"/>
      <w:u w:val="single"/>
    </w:rPr>
  </w:style>
  <w:style w:type="paragraph" w:styleId="2">
    <w:name w:val="toc 2"/>
    <w:basedOn w:val="a"/>
    <w:next w:val="a"/>
    <w:autoRedefine/>
    <w:uiPriority w:val="39"/>
    <w:unhideWhenUsed/>
    <w:rsid w:val="00DC1FE8"/>
    <w:pPr>
      <w:spacing w:after="100" w:line="259" w:lineRule="auto"/>
      <w:ind w:left="220"/>
    </w:pPr>
    <w:rPr>
      <w:rFonts w:asciiTheme="minorHAnsi" w:eastAsiaTheme="minorEastAsia" w:hAnsiTheme="minorHAnsi"/>
      <w:sz w:val="22"/>
      <w:szCs w:val="22"/>
    </w:rPr>
  </w:style>
  <w:style w:type="paragraph" w:styleId="3">
    <w:name w:val="toc 3"/>
    <w:basedOn w:val="a"/>
    <w:next w:val="a"/>
    <w:autoRedefine/>
    <w:uiPriority w:val="39"/>
    <w:unhideWhenUsed/>
    <w:rsid w:val="00DC1FE8"/>
    <w:pPr>
      <w:spacing w:after="100" w:line="259" w:lineRule="auto"/>
      <w:ind w:left="440"/>
    </w:pPr>
    <w:rPr>
      <w:rFonts w:asciiTheme="minorHAnsi" w:eastAsiaTheme="minorEastAsia" w:hAnsiTheme="minorHAnsi"/>
      <w:sz w:val="22"/>
      <w:szCs w:val="22"/>
    </w:rPr>
  </w:style>
  <w:style w:type="paragraph" w:styleId="af4">
    <w:name w:val="footnote text"/>
    <w:basedOn w:val="a"/>
    <w:link w:val="af5"/>
    <w:uiPriority w:val="99"/>
    <w:semiHidden/>
    <w:unhideWhenUsed/>
    <w:rsid w:val="00DC1FE8"/>
    <w:rPr>
      <w:sz w:val="20"/>
      <w:szCs w:val="20"/>
    </w:rPr>
  </w:style>
  <w:style w:type="character" w:customStyle="1" w:styleId="af5">
    <w:name w:val="Текст сноски Знак"/>
    <w:basedOn w:val="a0"/>
    <w:link w:val="af4"/>
    <w:uiPriority w:val="99"/>
    <w:semiHidden/>
    <w:rsid w:val="00DC1FE8"/>
    <w:rPr>
      <w:rFonts w:ascii="Times New Roman" w:eastAsia="Times New Roman" w:hAnsi="Times New Roman" w:cs="Times New Roman"/>
      <w:sz w:val="20"/>
      <w:szCs w:val="20"/>
      <w:lang w:eastAsia="ru-RU"/>
    </w:rPr>
  </w:style>
  <w:style w:type="character" w:styleId="af6">
    <w:name w:val="footnote reference"/>
    <w:basedOn w:val="a0"/>
    <w:uiPriority w:val="99"/>
    <w:semiHidden/>
    <w:unhideWhenUsed/>
    <w:rsid w:val="00DC1FE8"/>
    <w:rPr>
      <w:vertAlign w:val="superscript"/>
    </w:rPr>
  </w:style>
  <w:style w:type="character" w:customStyle="1" w:styleId="UnresolvedMention">
    <w:name w:val="Unresolved Mention"/>
    <w:basedOn w:val="a0"/>
    <w:uiPriority w:val="99"/>
    <w:semiHidden/>
    <w:unhideWhenUsed/>
    <w:rsid w:val="00534C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886749">
      <w:bodyDiv w:val="1"/>
      <w:marLeft w:val="0"/>
      <w:marRight w:val="0"/>
      <w:marTop w:val="0"/>
      <w:marBottom w:val="0"/>
      <w:divBdr>
        <w:top w:val="none" w:sz="0" w:space="0" w:color="auto"/>
        <w:left w:val="none" w:sz="0" w:space="0" w:color="auto"/>
        <w:bottom w:val="none" w:sz="0" w:space="0" w:color="auto"/>
        <w:right w:val="none" w:sz="0" w:space="0" w:color="auto"/>
      </w:divBdr>
    </w:div>
    <w:div w:id="386682109">
      <w:bodyDiv w:val="1"/>
      <w:marLeft w:val="0"/>
      <w:marRight w:val="0"/>
      <w:marTop w:val="0"/>
      <w:marBottom w:val="0"/>
      <w:divBdr>
        <w:top w:val="none" w:sz="0" w:space="0" w:color="auto"/>
        <w:left w:val="none" w:sz="0" w:space="0" w:color="auto"/>
        <w:bottom w:val="none" w:sz="0" w:space="0" w:color="auto"/>
        <w:right w:val="none" w:sz="0" w:space="0" w:color="auto"/>
      </w:divBdr>
    </w:div>
    <w:div w:id="1114134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585C0-C689-4D6A-971D-E7FAD60F7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8720</Words>
  <Characters>49708</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Юровских Наталья Анатольевна</dc:creator>
  <cp:lastModifiedBy>user</cp:lastModifiedBy>
  <cp:revision>4</cp:revision>
  <cp:lastPrinted>2018-07-17T11:31:00Z</cp:lastPrinted>
  <dcterms:created xsi:type="dcterms:W3CDTF">2018-07-17T11:37:00Z</dcterms:created>
  <dcterms:modified xsi:type="dcterms:W3CDTF">2018-09-13T09:49:00Z</dcterms:modified>
</cp:coreProperties>
</file>